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07" w:rsidRPr="00C45123" w:rsidRDefault="00D32AD7" w:rsidP="00E47807">
      <w:pPr>
        <w:spacing w:after="120"/>
        <w:jc w:val="center"/>
        <w:rPr>
          <w:rFonts w:cstheme="minorHAnsi"/>
          <w:b/>
        </w:rPr>
      </w:pPr>
      <w:r>
        <w:rPr>
          <w:rFonts w:cstheme="minorHAnsi"/>
          <w:b/>
        </w:rPr>
        <w:t>NSW MINISTRY OF HEALTH ABORIGINAL HEALTH KPIs</w:t>
      </w:r>
    </w:p>
    <w:p w:rsidR="00E47807" w:rsidRDefault="00E47807" w:rsidP="00E47807">
      <w:pPr>
        <w:pStyle w:val="NoSpacing"/>
        <w:rPr>
          <w:rFonts w:asciiTheme="minorHAnsi" w:hAnsiTheme="minorHAnsi" w:cstheme="minorHAnsi"/>
          <w:b/>
          <w:szCs w:val="22"/>
          <w:u w:val="single"/>
        </w:rPr>
      </w:pPr>
    </w:p>
    <w:p w:rsidR="00E47807" w:rsidRPr="00C45123" w:rsidRDefault="00E47807" w:rsidP="00E47807">
      <w:pPr>
        <w:rPr>
          <w:rFonts w:cstheme="minorHAnsi"/>
          <w:b/>
          <w:u w:val="single"/>
        </w:rPr>
      </w:pPr>
      <w:r w:rsidRPr="00C45123">
        <w:rPr>
          <w:rFonts w:cstheme="minorHAnsi"/>
          <w:b/>
          <w:u w:val="single"/>
        </w:rPr>
        <w:t>POPULATION HEALTH PROGRAM</w:t>
      </w:r>
    </w:p>
    <w:p w:rsidR="00E47807" w:rsidRPr="00C45123" w:rsidRDefault="00E47807" w:rsidP="00E47807">
      <w:pPr>
        <w:pStyle w:val="NoSpacing"/>
        <w:rPr>
          <w:rFonts w:asciiTheme="minorHAnsi" w:hAnsiTheme="minorHAnsi" w:cstheme="minorHAnsi"/>
          <w:b/>
          <w:szCs w:val="22"/>
          <w:u w:val="single"/>
        </w:rPr>
      </w:pPr>
      <w:r w:rsidRPr="00C45123">
        <w:rPr>
          <w:rFonts w:asciiTheme="minorHAnsi" w:hAnsiTheme="minorHAnsi" w:cstheme="minorHAnsi"/>
          <w:b/>
          <w:szCs w:val="22"/>
          <w:u w:val="single"/>
        </w:rPr>
        <w:t xml:space="preserve">Program Objective: </w:t>
      </w:r>
    </w:p>
    <w:p w:rsidR="00E47807" w:rsidRDefault="00E47807" w:rsidP="00E47807">
      <w:pPr>
        <w:pStyle w:val="NoSpacing"/>
        <w:rPr>
          <w:rFonts w:asciiTheme="minorHAnsi" w:hAnsiTheme="minorHAnsi" w:cstheme="minorHAnsi"/>
          <w:szCs w:val="22"/>
        </w:rPr>
      </w:pPr>
      <w:r w:rsidRPr="00C45123">
        <w:rPr>
          <w:rFonts w:asciiTheme="minorHAnsi" w:hAnsiTheme="minorHAnsi" w:cstheme="minorHAnsi"/>
          <w:szCs w:val="22"/>
        </w:rPr>
        <w:t xml:space="preserve">To improve health outcomes for the Aboriginal community by </w:t>
      </w:r>
      <w:r>
        <w:rPr>
          <w:rFonts w:asciiTheme="minorHAnsi" w:hAnsiTheme="minorHAnsi" w:cstheme="minorHAnsi"/>
          <w:szCs w:val="22"/>
        </w:rPr>
        <w:t>delivering core preventative and public health initiatives, including early identification and management of chronic disease risk factors</w:t>
      </w:r>
      <w:r w:rsidRPr="00C45123">
        <w:rPr>
          <w:rFonts w:asciiTheme="minorHAnsi" w:hAnsiTheme="minorHAnsi" w:cstheme="minorHAnsi"/>
          <w:szCs w:val="22"/>
        </w:rPr>
        <w:t>.</w:t>
      </w:r>
    </w:p>
    <w:p w:rsidR="00E47807" w:rsidRDefault="00E47807" w:rsidP="00E47807">
      <w:pPr>
        <w:pStyle w:val="NoSpacing"/>
        <w:rPr>
          <w:rFonts w:asciiTheme="minorHAnsi" w:hAnsiTheme="minorHAnsi" w:cstheme="minorHAnsi"/>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654"/>
      </w:tblGrid>
      <w:tr w:rsidR="00E47807" w:rsidRPr="00C45123" w:rsidTr="00D32AD7">
        <w:trPr>
          <w:trHeight w:val="388"/>
        </w:trPr>
        <w:tc>
          <w:tcPr>
            <w:tcW w:w="1702" w:type="dxa"/>
            <w:shd w:val="clear" w:color="auto" w:fill="D9D9D9" w:themeFill="background1" w:themeFillShade="D9"/>
          </w:tcPr>
          <w:p w:rsidR="00E47807" w:rsidRPr="00C45123" w:rsidRDefault="00E4780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Title</w:t>
            </w:r>
          </w:p>
        </w:tc>
        <w:tc>
          <w:tcPr>
            <w:tcW w:w="7654" w:type="dxa"/>
            <w:shd w:val="clear" w:color="auto" w:fill="D9D9D9" w:themeFill="background1" w:themeFillShade="D9"/>
          </w:tcPr>
          <w:p w:rsidR="00E47807" w:rsidRPr="00C45123" w:rsidRDefault="00E4780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Description</w:t>
            </w:r>
          </w:p>
        </w:tc>
      </w:tr>
      <w:tr w:rsidR="00E47807" w:rsidRPr="00C45123" w:rsidTr="00D32AD7">
        <w:trPr>
          <w:trHeight w:val="3561"/>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Smoking Assessments</w:t>
            </w:r>
          </w:p>
          <w:p w:rsidR="00E47807" w:rsidRDefault="00E47807" w:rsidP="00755E43">
            <w:pPr>
              <w:spacing w:after="0" w:line="240" w:lineRule="auto"/>
              <w:rPr>
                <w:rFonts w:eastAsia="Times New Roman" w:cstheme="minorHAnsi"/>
                <w:color w:val="000000"/>
                <w:lang w:eastAsia="en-AU"/>
              </w:rPr>
            </w:pPr>
          </w:p>
          <w:p w:rsidR="00E47807" w:rsidRDefault="00E47807" w:rsidP="00755E43">
            <w:pPr>
              <w:spacing w:after="0" w:line="240" w:lineRule="auto"/>
              <w:rPr>
                <w:rFonts w:eastAsia="Times New Roman" w:cstheme="minorHAnsi"/>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Default="00E4780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regular Aboriginal clients aged 15 years and older </w:t>
            </w:r>
            <w:proofErr w:type="gramStart"/>
            <w:r w:rsidRPr="00C45123">
              <w:rPr>
                <w:rFonts w:eastAsia="Times New Roman" w:cstheme="minorHAnsi"/>
                <w:color w:val="000000"/>
                <w:lang w:eastAsia="en-AU"/>
              </w:rPr>
              <w:t>whose</w:t>
            </w:r>
            <w:proofErr w:type="gramEnd"/>
            <w:r w:rsidRPr="00C45123">
              <w:rPr>
                <w:rFonts w:eastAsia="Times New Roman" w:cstheme="minorHAnsi"/>
                <w:color w:val="000000"/>
                <w:lang w:eastAsia="en-AU"/>
              </w:rPr>
              <w:t xml:space="preserve"> smoking status has been recorded.</w:t>
            </w:r>
          </w:p>
          <w:p w:rsidR="00D32AD7" w:rsidRDefault="00E47807" w:rsidP="00D32AD7">
            <w:pPr>
              <w:spacing w:before="120" w:after="120" w:line="240" w:lineRule="auto"/>
              <w:rPr>
                <w:rFonts w:eastAsia="Times New Roman" w:cstheme="minorHAnsi"/>
                <w:color w:val="000000"/>
                <w:lang w:eastAsia="en-AU"/>
              </w:rPr>
            </w:pPr>
            <w:r w:rsidRPr="00C45123">
              <w:rPr>
                <w:rFonts w:eastAsia="Times New Roman" w:cstheme="minorHAnsi"/>
                <w:color w:val="000000"/>
                <w:lang w:eastAsia="en-AU"/>
              </w:rPr>
              <w:t>AND</w:t>
            </w:r>
            <w:r w:rsidRPr="00C45123">
              <w:rPr>
                <w:rFonts w:eastAsia="Times New Roman" w:cstheme="minorHAnsi"/>
                <w:color w:val="000000"/>
                <w:lang w:eastAsia="en-AU"/>
              </w:rPr>
              <w:br/>
              <w:t>Proportion of regular Aboriginal clients aged 15 years and older whose most recent smoking status has been recorded as:</w:t>
            </w:r>
            <w:r w:rsidRPr="00C45123">
              <w:rPr>
                <w:rFonts w:eastAsia="Times New Roman" w:cstheme="minorHAnsi"/>
                <w:color w:val="000000"/>
                <w:lang w:eastAsia="en-AU"/>
              </w:rPr>
              <w:br/>
              <w:t>- current smoker, OR</w:t>
            </w:r>
            <w:r w:rsidRPr="00C45123">
              <w:rPr>
                <w:rFonts w:eastAsia="Times New Roman" w:cstheme="minorHAnsi"/>
                <w:color w:val="000000"/>
                <w:lang w:eastAsia="en-AU"/>
              </w:rPr>
              <w:br/>
              <w:t>- ex-smoker, OR</w:t>
            </w:r>
            <w:r w:rsidRPr="00C45123">
              <w:rPr>
                <w:rFonts w:eastAsia="Times New Roman" w:cstheme="minorHAnsi"/>
                <w:color w:val="000000"/>
                <w:lang w:eastAsia="en-AU"/>
              </w:rPr>
              <w:br/>
              <w:t>- never smoked.</w:t>
            </w:r>
          </w:p>
          <w:p w:rsidR="00E47807" w:rsidRPr="00E47807" w:rsidRDefault="00D32AD7" w:rsidP="00D32AD7">
            <w:pPr>
              <w:spacing w:before="120" w:after="120" w:line="240" w:lineRule="auto"/>
              <w:rPr>
                <w:rFonts w:eastAsia="Times New Roman" w:cstheme="minorHAnsi"/>
                <w:color w:val="000000"/>
                <w:lang w:eastAsia="en-AU"/>
              </w:rPr>
            </w:pPr>
            <w:r>
              <w:rPr>
                <w:rFonts w:eastAsia="Times New Roman" w:cstheme="minorHAnsi"/>
                <w:color w:val="000000"/>
                <w:lang w:eastAsia="en-AU"/>
              </w:rPr>
              <w:t>AND</w:t>
            </w:r>
            <w:r w:rsidR="00E47807" w:rsidRPr="00C45123">
              <w:rPr>
                <w:rFonts w:eastAsia="Times New Roman" w:cstheme="minorHAnsi"/>
                <w:color w:val="000000"/>
                <w:lang w:eastAsia="en-AU"/>
              </w:rPr>
              <w:br/>
              <w:t xml:space="preserve">Of those regular Aboriginal clients aged 15 years and older with a smoking status recorded as </w:t>
            </w:r>
            <w:r w:rsidR="00E47807">
              <w:rPr>
                <w:rFonts w:eastAsia="Times New Roman" w:cstheme="minorHAnsi"/>
                <w:color w:val="000000"/>
                <w:lang w:eastAsia="en-AU"/>
              </w:rPr>
              <w:t xml:space="preserve">a </w:t>
            </w:r>
            <w:r w:rsidR="00E47807" w:rsidRPr="00C45123">
              <w:rPr>
                <w:rFonts w:eastAsia="Times New Roman" w:cstheme="minorHAnsi"/>
                <w:color w:val="000000"/>
                <w:lang w:eastAsia="en-AU"/>
              </w:rPr>
              <w:t>current</w:t>
            </w:r>
            <w:r w:rsidR="00E47807">
              <w:rPr>
                <w:rFonts w:eastAsia="Times New Roman" w:cstheme="minorHAnsi"/>
                <w:color w:val="000000"/>
                <w:lang w:eastAsia="en-AU"/>
              </w:rPr>
              <w:t xml:space="preserve"> or ex-</w:t>
            </w:r>
            <w:r w:rsidR="00E47807" w:rsidRPr="00C45123">
              <w:rPr>
                <w:rFonts w:eastAsia="Times New Roman" w:cstheme="minorHAnsi"/>
                <w:color w:val="000000"/>
                <w:lang w:eastAsia="en-AU"/>
              </w:rPr>
              <w:t xml:space="preserve">smoker, the proportion that had a MBS Health Assessment for Aboriginal and Torres Strait Islander People (MBS Item 715) claimed in the past 12 months. </w:t>
            </w:r>
          </w:p>
        </w:tc>
      </w:tr>
      <w:tr w:rsidR="00E47807" w:rsidRPr="00C45123" w:rsidTr="00D32AD7">
        <w:trPr>
          <w:trHeight w:val="826"/>
        </w:trPr>
        <w:tc>
          <w:tcPr>
            <w:tcW w:w="1702" w:type="dxa"/>
            <w:shd w:val="clear" w:color="auto" w:fill="auto"/>
            <w:hideMark/>
          </w:tcPr>
          <w:p w:rsidR="00E47807" w:rsidRPr="00C77284" w:rsidRDefault="00E47807" w:rsidP="00755E43">
            <w:pPr>
              <w:spacing w:after="0" w:line="240" w:lineRule="auto"/>
              <w:rPr>
                <w:rFonts w:eastAsia="Times New Roman" w:cstheme="minorHAnsi"/>
                <w:b/>
                <w:lang w:eastAsia="en-AU"/>
              </w:rPr>
            </w:pPr>
            <w:r w:rsidRPr="00C77284">
              <w:rPr>
                <w:rFonts w:eastAsia="Times New Roman" w:cstheme="minorHAnsi"/>
                <w:b/>
                <w:lang w:eastAsia="en-AU"/>
              </w:rPr>
              <w:t>Smoking Cessation</w:t>
            </w:r>
          </w:p>
          <w:p w:rsidR="00E47807" w:rsidRPr="00C45123" w:rsidRDefault="00E47807" w:rsidP="00755E43">
            <w:pPr>
              <w:spacing w:after="0" w:line="240" w:lineRule="auto"/>
              <w:rPr>
                <w:rFonts w:eastAsia="Times New Roman" w:cstheme="minorHAnsi"/>
                <w:lang w:eastAsia="en-AU"/>
              </w:rPr>
            </w:pPr>
          </w:p>
        </w:tc>
        <w:tc>
          <w:tcPr>
            <w:tcW w:w="7654" w:type="dxa"/>
            <w:shd w:val="clear" w:color="auto" w:fill="auto"/>
            <w:hideMark/>
          </w:tcPr>
          <w:p w:rsidR="00E47807" w:rsidRPr="00E47807" w:rsidRDefault="00E47807" w:rsidP="00D32AD7">
            <w:pPr>
              <w:spacing w:after="12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aged 15 years and older who are recorded as a current smoker, who have a recorded smoking cessation intervention</w:t>
            </w:r>
            <w:r>
              <w:rPr>
                <w:rFonts w:eastAsia="Times New Roman" w:cstheme="minorHAnsi"/>
                <w:color w:val="000000"/>
                <w:lang w:eastAsia="en-AU"/>
              </w:rPr>
              <w:t xml:space="preserve"> within the past 12 months</w:t>
            </w:r>
            <w:r w:rsidRPr="00C45123">
              <w:rPr>
                <w:rFonts w:eastAsia="Times New Roman" w:cstheme="minorHAnsi"/>
                <w:color w:val="000000"/>
                <w:lang w:eastAsia="en-AU"/>
              </w:rPr>
              <w:t>.</w:t>
            </w:r>
          </w:p>
        </w:tc>
      </w:tr>
      <w:tr w:rsidR="00E47807" w:rsidRPr="00C45123" w:rsidTr="00D32AD7">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Healthy weight</w:t>
            </w:r>
          </w:p>
          <w:p w:rsidR="00E47807" w:rsidRDefault="00E47807" w:rsidP="00755E43">
            <w:pPr>
              <w:spacing w:after="0" w:line="240" w:lineRule="auto"/>
              <w:rPr>
                <w:rFonts w:eastAsia="Times New Roman" w:cstheme="minorHAnsi"/>
                <w:color w:val="000000"/>
                <w:lang w:eastAsia="en-AU"/>
              </w:rPr>
            </w:pPr>
          </w:p>
          <w:p w:rsidR="00E47807" w:rsidRDefault="00E47807" w:rsidP="00755E43">
            <w:pPr>
              <w:spacing w:after="0" w:line="240" w:lineRule="auto"/>
              <w:rPr>
                <w:rFonts w:eastAsia="Times New Roman" w:cstheme="minorHAnsi"/>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Default="00E47807" w:rsidP="00755E43">
            <w:pPr>
              <w:spacing w:after="120" w:line="240" w:lineRule="auto"/>
              <w:rPr>
                <w:rFonts w:eastAsia="Times New Roman" w:cstheme="minorHAnsi"/>
                <w:lang w:eastAsia="en-AU"/>
              </w:rPr>
            </w:pPr>
            <w:r w:rsidRPr="00C45123">
              <w:rPr>
                <w:rFonts w:eastAsia="Times New Roman" w:cstheme="minorHAnsi"/>
                <w:lang w:eastAsia="en-AU"/>
              </w:rPr>
              <w:t xml:space="preserve">Proportion of regular Aboriginal clients aged </w:t>
            </w:r>
            <w:r>
              <w:rPr>
                <w:rFonts w:eastAsia="Times New Roman" w:cstheme="minorHAnsi"/>
                <w:lang w:eastAsia="en-AU"/>
              </w:rPr>
              <w:t xml:space="preserve">between 2 and </w:t>
            </w:r>
            <w:r w:rsidRPr="00C45123">
              <w:rPr>
                <w:rFonts w:eastAsia="Times New Roman" w:cstheme="minorHAnsi"/>
                <w:lang w:eastAsia="en-AU"/>
              </w:rPr>
              <w:t xml:space="preserve">18 years who had their height and weight measured and recorded (on the same occasion) within the last 12 months AND the proportion that were above a healthy weight (overweight or obese). </w:t>
            </w:r>
            <w:r w:rsidRPr="00C45123">
              <w:rPr>
                <w:rFonts w:eastAsia="Times New Roman" w:cstheme="minorHAnsi"/>
                <w:lang w:eastAsia="en-AU"/>
              </w:rPr>
              <w:br w:type="page"/>
            </w:r>
            <w:r w:rsidRPr="00C45123">
              <w:rPr>
                <w:rFonts w:eastAsia="Times New Roman" w:cstheme="minorHAnsi"/>
                <w:lang w:eastAsia="en-AU"/>
              </w:rPr>
              <w:br w:type="page"/>
            </w:r>
          </w:p>
          <w:p w:rsidR="00E47807" w:rsidRDefault="00E47807" w:rsidP="00755E43">
            <w:pPr>
              <w:spacing w:after="0" w:line="240" w:lineRule="auto"/>
              <w:rPr>
                <w:rFonts w:eastAsia="Times New Roman" w:cstheme="minorHAnsi"/>
                <w:lang w:eastAsia="en-AU"/>
              </w:rPr>
            </w:pPr>
            <w:r w:rsidRPr="00C45123">
              <w:rPr>
                <w:rFonts w:eastAsia="Times New Roman" w:cstheme="minorHAnsi"/>
                <w:lang w:eastAsia="en-AU"/>
              </w:rPr>
              <w:t>AND</w:t>
            </w:r>
          </w:p>
          <w:p w:rsidR="00E47807" w:rsidRPr="00C45123" w:rsidRDefault="00E47807" w:rsidP="00755E43">
            <w:pPr>
              <w:spacing w:after="120" w:line="240" w:lineRule="auto"/>
              <w:rPr>
                <w:rFonts w:eastAsia="Times New Roman" w:cstheme="minorHAnsi"/>
                <w:lang w:eastAsia="en-AU"/>
              </w:rPr>
            </w:pPr>
            <w:r w:rsidRPr="00C45123">
              <w:rPr>
                <w:rFonts w:eastAsia="Times New Roman" w:cstheme="minorHAnsi"/>
                <w:lang w:eastAsia="en-AU"/>
              </w:rPr>
              <w:br w:type="page"/>
              <w:t>Proportion of regular Aboriginal clients aged 18 years and o</w:t>
            </w:r>
            <w:r>
              <w:rPr>
                <w:rFonts w:eastAsia="Times New Roman" w:cstheme="minorHAnsi"/>
                <w:lang w:eastAsia="en-AU"/>
              </w:rPr>
              <w:t>lder</w:t>
            </w:r>
            <w:r w:rsidRPr="00C45123">
              <w:rPr>
                <w:rFonts w:eastAsia="Times New Roman" w:cstheme="minorHAnsi"/>
                <w:lang w:eastAsia="en-AU"/>
              </w:rPr>
              <w:t xml:space="preserve"> who had a weight recorded within the last 12 months AND the proportion that were above a healthy weight (overweight or obese). </w:t>
            </w:r>
          </w:p>
        </w:tc>
      </w:tr>
      <w:tr w:rsidR="00E47807" w:rsidRPr="00C45123" w:rsidTr="00D32AD7">
        <w:tc>
          <w:tcPr>
            <w:tcW w:w="1702" w:type="dxa"/>
            <w:shd w:val="clear" w:color="auto" w:fill="auto"/>
            <w:hideMark/>
          </w:tcPr>
          <w:p w:rsidR="00E47807" w:rsidRPr="00C77284" w:rsidRDefault="00D32AD7" w:rsidP="00755E43">
            <w:pPr>
              <w:spacing w:after="0" w:line="240" w:lineRule="auto"/>
              <w:rPr>
                <w:rFonts w:eastAsia="Times New Roman" w:cstheme="minorHAnsi"/>
                <w:b/>
                <w:color w:val="000000"/>
                <w:lang w:eastAsia="en-AU"/>
              </w:rPr>
            </w:pPr>
            <w:r>
              <w:rPr>
                <w:rFonts w:eastAsia="Times New Roman" w:cstheme="minorHAnsi"/>
                <w:b/>
                <w:color w:val="000000"/>
                <w:lang w:eastAsia="en-AU"/>
              </w:rPr>
              <w:t>A</w:t>
            </w:r>
            <w:r w:rsidR="00E47807" w:rsidRPr="00C77284">
              <w:rPr>
                <w:rFonts w:eastAsia="Times New Roman" w:cstheme="minorHAnsi"/>
                <w:b/>
                <w:color w:val="000000"/>
                <w:lang w:eastAsia="en-AU"/>
              </w:rPr>
              <w:t>bsolute Risk</w:t>
            </w:r>
          </w:p>
          <w:p w:rsidR="00E47807" w:rsidRDefault="00E47807" w:rsidP="00755E43">
            <w:pPr>
              <w:spacing w:after="0" w:line="240" w:lineRule="auto"/>
              <w:rPr>
                <w:rFonts w:eastAsia="Times New Roman" w:cstheme="minorHAnsi"/>
                <w:color w:val="000000"/>
                <w:lang w:eastAsia="en-AU"/>
              </w:rPr>
            </w:pPr>
          </w:p>
          <w:p w:rsidR="00E47807" w:rsidRPr="00C77284" w:rsidRDefault="00E47807" w:rsidP="00755E43">
            <w:pPr>
              <w:spacing w:after="0" w:line="240" w:lineRule="auto"/>
              <w:rPr>
                <w:rFonts w:eastAsia="Times New Roman" w:cstheme="minorHAnsi"/>
                <w:b/>
                <w:color w:val="000000"/>
                <w:lang w:eastAsia="en-AU"/>
              </w:rPr>
            </w:pPr>
          </w:p>
        </w:tc>
        <w:tc>
          <w:tcPr>
            <w:tcW w:w="7654" w:type="dxa"/>
            <w:shd w:val="clear" w:color="auto" w:fill="auto"/>
            <w:hideMark/>
          </w:tcPr>
          <w:p w:rsidR="00D32AD7" w:rsidRDefault="00E47807" w:rsidP="00755E43">
            <w:pPr>
              <w:spacing w:after="120" w:line="240" w:lineRule="auto"/>
              <w:rPr>
                <w:rFonts w:eastAsia="Times New Roman" w:cstheme="minorHAnsi"/>
                <w:lang w:eastAsia="en-AU"/>
              </w:rPr>
            </w:pPr>
            <w:r w:rsidRPr="00C45123">
              <w:rPr>
                <w:rFonts w:eastAsia="Times New Roman" w:cstheme="minorHAnsi"/>
                <w:lang w:eastAsia="en-AU"/>
              </w:rPr>
              <w:t xml:space="preserve">Proportion of regular Aboriginal clients aged 35 to 74 years that are not coded with a diagnosis matching the cardiovascular disease </w:t>
            </w:r>
            <w:r>
              <w:rPr>
                <w:rFonts w:eastAsia="Times New Roman" w:cstheme="minorHAnsi"/>
                <w:lang w:eastAsia="en-AU"/>
              </w:rPr>
              <w:t>(</w:t>
            </w:r>
            <w:r w:rsidRPr="00C45123">
              <w:rPr>
                <w:rFonts w:eastAsia="Times New Roman" w:cstheme="minorHAnsi"/>
                <w:lang w:eastAsia="en-AU"/>
              </w:rPr>
              <w:t>CVD</w:t>
            </w:r>
            <w:r>
              <w:rPr>
                <w:rFonts w:eastAsia="Times New Roman" w:cstheme="minorHAnsi"/>
                <w:lang w:eastAsia="en-AU"/>
              </w:rPr>
              <w:t>)</w:t>
            </w:r>
            <w:r w:rsidRPr="00C45123">
              <w:rPr>
                <w:rFonts w:eastAsia="Times New Roman" w:cstheme="minorHAnsi"/>
                <w:lang w:eastAsia="en-AU"/>
              </w:rPr>
              <w:t xml:space="preserve"> definition who have had the following information recorded</w:t>
            </w:r>
            <w:proofErr w:type="gramStart"/>
            <w:r w:rsidRPr="00C45123">
              <w:rPr>
                <w:rFonts w:eastAsia="Times New Roman" w:cstheme="minorHAnsi"/>
                <w:lang w:eastAsia="en-AU"/>
              </w:rPr>
              <w:t>:</w:t>
            </w:r>
            <w:proofErr w:type="gramEnd"/>
            <w:r w:rsidRPr="00C45123">
              <w:rPr>
                <w:rFonts w:eastAsia="Times New Roman" w:cstheme="minorHAnsi"/>
                <w:lang w:eastAsia="en-AU"/>
              </w:rPr>
              <w:br/>
              <w:t>- smoking status, AND</w:t>
            </w:r>
            <w:r w:rsidRPr="00C45123">
              <w:rPr>
                <w:rFonts w:eastAsia="Times New Roman" w:cstheme="minorHAnsi"/>
                <w:lang w:eastAsia="en-AU"/>
              </w:rPr>
              <w:br/>
              <w:t>- systolic blood pressure result recorded within the previous 24 months, AND</w:t>
            </w:r>
            <w:r w:rsidRPr="00C45123">
              <w:rPr>
                <w:rFonts w:eastAsia="Times New Roman" w:cstheme="minorHAnsi"/>
                <w:lang w:eastAsia="en-AU"/>
              </w:rPr>
              <w:br/>
              <w:t>- total cholesterol result recorded within the previous 24 months, AND</w:t>
            </w:r>
            <w:r w:rsidRPr="00C45123">
              <w:rPr>
                <w:rFonts w:eastAsia="Times New Roman" w:cstheme="minorHAnsi"/>
                <w:lang w:eastAsia="en-AU"/>
              </w:rPr>
              <w:br/>
              <w:t>- High Density Lipoprotein (HDL) cholesterol result recorded within the previous 24 months</w:t>
            </w:r>
            <w:r>
              <w:rPr>
                <w:rFonts w:eastAsia="Times New Roman" w:cstheme="minorHAnsi"/>
                <w:lang w:eastAsia="en-AU"/>
              </w:rPr>
              <w:t>.</w:t>
            </w:r>
          </w:p>
          <w:p w:rsidR="00D32AD7" w:rsidRDefault="00D32AD7" w:rsidP="00D32AD7">
            <w:pPr>
              <w:spacing w:after="120" w:line="240" w:lineRule="auto"/>
              <w:rPr>
                <w:rFonts w:eastAsia="Times New Roman" w:cstheme="minorHAnsi"/>
                <w:lang w:eastAsia="en-AU"/>
              </w:rPr>
            </w:pPr>
            <w:r>
              <w:rPr>
                <w:rFonts w:eastAsia="Times New Roman" w:cstheme="minorHAnsi"/>
                <w:lang w:eastAsia="en-AU"/>
              </w:rPr>
              <w:t>AND</w:t>
            </w:r>
            <w:r w:rsidR="00E47807" w:rsidRPr="00C45123">
              <w:rPr>
                <w:rFonts w:eastAsia="Times New Roman" w:cstheme="minorHAnsi"/>
                <w:lang w:eastAsia="en-AU"/>
              </w:rPr>
              <w:br/>
              <w:t>Proportion of regular Aboriginal clients aged 35 to 74 years without Cardiovascular Disease who have had an Absolute Risk Assessment within the last 12 months.</w:t>
            </w:r>
          </w:p>
          <w:p w:rsidR="00D32AD7" w:rsidRDefault="00D32AD7" w:rsidP="00D32AD7">
            <w:pPr>
              <w:spacing w:after="120" w:line="240" w:lineRule="auto"/>
              <w:rPr>
                <w:rFonts w:eastAsia="Times New Roman" w:cstheme="minorHAnsi"/>
                <w:lang w:eastAsia="en-AU"/>
              </w:rPr>
            </w:pPr>
            <w:r>
              <w:rPr>
                <w:rFonts w:eastAsia="Times New Roman" w:cstheme="minorHAnsi"/>
                <w:lang w:eastAsia="en-AU"/>
              </w:rPr>
              <w:t>AND</w:t>
            </w:r>
            <w:r w:rsidR="00E47807" w:rsidRPr="00C45123">
              <w:rPr>
                <w:rFonts w:eastAsia="Times New Roman" w:cstheme="minorHAnsi"/>
                <w:lang w:eastAsia="en-AU"/>
              </w:rPr>
              <w:br/>
              <w:t xml:space="preserve">Proportion of regular Aboriginal clients aged 35 to 74 years without a diagnosis of </w:t>
            </w:r>
            <w:r w:rsidR="00E47807" w:rsidRPr="00C45123">
              <w:rPr>
                <w:rFonts w:eastAsia="Times New Roman" w:cstheme="minorHAnsi"/>
                <w:lang w:eastAsia="en-AU"/>
              </w:rPr>
              <w:lastRenderedPageBreak/>
              <w:t>CVD, who have had an absolute CVD risk assessment within the previous 12 months, with results categorised as</w:t>
            </w:r>
            <w:proofErr w:type="gramStart"/>
            <w:r w:rsidR="00E47807" w:rsidRPr="00C45123">
              <w:rPr>
                <w:rFonts w:eastAsia="Times New Roman" w:cstheme="minorHAnsi"/>
                <w:lang w:eastAsia="en-AU"/>
              </w:rPr>
              <w:t>:</w:t>
            </w:r>
            <w:proofErr w:type="gramEnd"/>
            <w:r w:rsidR="00E47807" w:rsidRPr="00C45123">
              <w:rPr>
                <w:rFonts w:eastAsia="Times New Roman" w:cstheme="minorHAnsi"/>
                <w:lang w:eastAsia="en-AU"/>
              </w:rPr>
              <w:br/>
              <w:t>- high (greater than 15% chance of a cardiovascular event in the next 5 years), OR</w:t>
            </w:r>
            <w:r w:rsidR="00E47807" w:rsidRPr="00C45123">
              <w:rPr>
                <w:rFonts w:eastAsia="Times New Roman" w:cstheme="minorHAnsi"/>
                <w:lang w:eastAsia="en-AU"/>
              </w:rPr>
              <w:br/>
              <w:t>- moderate (10-15% chance of a cardiovascular event in the next 5 years), OR</w:t>
            </w:r>
            <w:r w:rsidR="00E47807" w:rsidRPr="00C45123">
              <w:rPr>
                <w:rFonts w:eastAsia="Times New Roman" w:cstheme="minorHAnsi"/>
                <w:lang w:eastAsia="en-AU"/>
              </w:rPr>
              <w:br/>
              <w:t>- low (less than 10% chance of a cardiovascular event in the next 5 years)</w:t>
            </w:r>
            <w:r w:rsidR="00E47807">
              <w:rPr>
                <w:rFonts w:eastAsia="Times New Roman" w:cstheme="minorHAnsi"/>
                <w:lang w:eastAsia="en-AU"/>
              </w:rPr>
              <w:t>.</w:t>
            </w:r>
          </w:p>
          <w:p w:rsidR="00E47807" w:rsidRPr="00C45123" w:rsidRDefault="00D32AD7" w:rsidP="00D32AD7">
            <w:pPr>
              <w:spacing w:after="120" w:line="240" w:lineRule="auto"/>
              <w:rPr>
                <w:rFonts w:eastAsia="Times New Roman" w:cstheme="minorHAnsi"/>
                <w:lang w:eastAsia="en-AU"/>
              </w:rPr>
            </w:pPr>
            <w:r>
              <w:rPr>
                <w:rFonts w:eastAsia="Times New Roman" w:cstheme="minorHAnsi"/>
                <w:lang w:eastAsia="en-AU"/>
              </w:rPr>
              <w:t>AND</w:t>
            </w:r>
            <w:r w:rsidR="00E47807" w:rsidRPr="00C45123">
              <w:rPr>
                <w:rFonts w:eastAsia="Times New Roman" w:cstheme="minorHAnsi"/>
                <w:lang w:eastAsia="en-AU"/>
              </w:rPr>
              <w:br/>
              <w:t>Of those with an absolute CVD risk assessment with a result categorised as high, the proportion that have been prescribed BP and lipid lowering drug treatment</w:t>
            </w:r>
            <w:r w:rsidR="00E47807">
              <w:rPr>
                <w:rFonts w:eastAsia="Times New Roman" w:cstheme="minorHAnsi"/>
                <w:lang w:eastAsia="en-AU"/>
              </w:rPr>
              <w:t xml:space="preserve"> in accordance with clinical guidelines</w:t>
            </w:r>
            <w:r w:rsidR="00E47807" w:rsidRPr="00C45123">
              <w:rPr>
                <w:rFonts w:eastAsia="Times New Roman" w:cstheme="minorHAnsi"/>
                <w:lang w:eastAsia="en-AU"/>
              </w:rPr>
              <w:t>.</w:t>
            </w:r>
          </w:p>
        </w:tc>
      </w:tr>
      <w:tr w:rsidR="00E47807" w:rsidRPr="00C45123" w:rsidTr="00D32AD7">
        <w:trPr>
          <w:trHeight w:val="938"/>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lastRenderedPageBreak/>
              <w:t>Kidney Function Testing</w:t>
            </w:r>
          </w:p>
        </w:tc>
        <w:tc>
          <w:tcPr>
            <w:tcW w:w="7654" w:type="dxa"/>
            <w:shd w:val="clear" w:color="auto" w:fill="auto"/>
            <w:hideMark/>
          </w:tcPr>
          <w:p w:rsidR="00E47807" w:rsidRPr="00C45123" w:rsidRDefault="00E47807" w:rsidP="00755E43">
            <w:pPr>
              <w:spacing w:after="120" w:line="240" w:lineRule="auto"/>
              <w:rPr>
                <w:rFonts w:eastAsia="Times New Roman" w:cstheme="minorHAnsi"/>
                <w:lang w:eastAsia="en-AU"/>
              </w:rPr>
            </w:pPr>
            <w:r w:rsidRPr="00C45123">
              <w:rPr>
                <w:rFonts w:eastAsia="Times New Roman" w:cstheme="minorHAnsi"/>
                <w:lang w:eastAsia="en-AU"/>
              </w:rPr>
              <w:t>Proportion of regular Aboriginal clients aged 30 years and over who have had both an estimated G</w:t>
            </w:r>
            <w:r>
              <w:rPr>
                <w:rFonts w:eastAsia="Times New Roman" w:cstheme="minorHAnsi"/>
                <w:lang w:eastAsia="en-AU"/>
              </w:rPr>
              <w:t>lomerular Filtration Rate AND a</w:t>
            </w:r>
            <w:r w:rsidRPr="00C45123">
              <w:rPr>
                <w:rFonts w:eastAsia="Times New Roman" w:cstheme="minorHAnsi"/>
                <w:lang w:eastAsia="en-AU"/>
              </w:rPr>
              <w:t xml:space="preserve"> urinary Albumin/</w:t>
            </w:r>
            <w:proofErr w:type="spellStart"/>
            <w:r w:rsidRPr="00C45123">
              <w:rPr>
                <w:rFonts w:eastAsia="Times New Roman" w:cstheme="minorHAnsi"/>
                <w:lang w:eastAsia="en-AU"/>
              </w:rPr>
              <w:t>Creatinine</w:t>
            </w:r>
            <w:proofErr w:type="spellEnd"/>
            <w:r w:rsidRPr="00C45123">
              <w:rPr>
                <w:rFonts w:eastAsia="Times New Roman" w:cstheme="minorHAnsi"/>
                <w:lang w:eastAsia="en-AU"/>
              </w:rPr>
              <w:t xml:space="preserve"> Ratio recorded within the previous 24 months.</w:t>
            </w:r>
          </w:p>
        </w:tc>
      </w:tr>
      <w:tr w:rsidR="00E47807" w:rsidRPr="00C45123" w:rsidTr="00D32AD7">
        <w:trPr>
          <w:trHeight w:val="2398"/>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 xml:space="preserve">Diabetes Key </w:t>
            </w:r>
            <w:proofErr w:type="spellStart"/>
            <w:r w:rsidRPr="00C77284">
              <w:rPr>
                <w:rFonts w:eastAsia="Times New Roman" w:cstheme="minorHAnsi"/>
                <w:b/>
                <w:color w:val="000000"/>
                <w:lang w:eastAsia="en-AU"/>
              </w:rPr>
              <w:t>Measurables</w:t>
            </w:r>
            <w:proofErr w:type="spellEnd"/>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120" w:line="240" w:lineRule="auto"/>
              <w:rPr>
                <w:rFonts w:eastAsia="Times New Roman" w:cstheme="minorHAnsi"/>
                <w:lang w:eastAsia="en-AU"/>
              </w:rPr>
            </w:pPr>
            <w:r w:rsidRPr="00C45123">
              <w:rPr>
                <w:rFonts w:eastAsia="Times New Roman" w:cstheme="minorHAnsi"/>
                <w:lang w:eastAsia="en-AU"/>
              </w:rPr>
              <w:t xml:space="preserve">Proportion of regular Aboriginal clients with Type II Diabetes with all key </w:t>
            </w:r>
            <w:proofErr w:type="spellStart"/>
            <w:r w:rsidRPr="00C45123">
              <w:rPr>
                <w:rFonts w:eastAsia="Times New Roman" w:cstheme="minorHAnsi"/>
                <w:lang w:eastAsia="en-AU"/>
              </w:rPr>
              <w:t>measurables</w:t>
            </w:r>
            <w:proofErr w:type="spellEnd"/>
            <w:r w:rsidRPr="00C45123">
              <w:rPr>
                <w:rFonts w:eastAsia="Times New Roman" w:cstheme="minorHAnsi"/>
                <w:lang w:eastAsia="en-AU"/>
              </w:rPr>
              <w:t xml:space="preserve"> recorded within the required timeframes.</w:t>
            </w:r>
            <w:r w:rsidRPr="00C45123">
              <w:rPr>
                <w:rFonts w:eastAsia="Times New Roman" w:cstheme="minorHAnsi"/>
                <w:lang w:eastAsia="en-AU"/>
              </w:rPr>
              <w:br/>
            </w:r>
            <w:r w:rsidRPr="002117B5">
              <w:rPr>
                <w:rFonts w:eastAsia="Times New Roman" w:cstheme="minorHAnsi"/>
                <w:i/>
                <w:sz w:val="18"/>
                <w:szCs w:val="18"/>
                <w:lang w:eastAsia="en-AU"/>
              </w:rPr>
              <w:t xml:space="preserve">Note: Key </w:t>
            </w:r>
            <w:proofErr w:type="spellStart"/>
            <w:r w:rsidRPr="002117B5">
              <w:rPr>
                <w:rFonts w:eastAsia="Times New Roman" w:cstheme="minorHAnsi"/>
                <w:i/>
                <w:sz w:val="18"/>
                <w:szCs w:val="18"/>
                <w:lang w:eastAsia="en-AU"/>
              </w:rPr>
              <w:t>measurables</w:t>
            </w:r>
            <w:proofErr w:type="spellEnd"/>
            <w:r w:rsidRPr="002117B5">
              <w:rPr>
                <w:rFonts w:eastAsia="Times New Roman" w:cstheme="minorHAnsi"/>
                <w:i/>
                <w:sz w:val="18"/>
                <w:szCs w:val="18"/>
                <w:lang w:eastAsia="en-AU"/>
              </w:rPr>
              <w:t xml:space="preserve"> are</w:t>
            </w:r>
            <w:proofErr w:type="gramStart"/>
            <w:r>
              <w:rPr>
                <w:rFonts w:eastAsia="Times New Roman" w:cstheme="minorHAnsi"/>
                <w:i/>
                <w:sz w:val="18"/>
                <w:szCs w:val="18"/>
                <w:lang w:eastAsia="en-AU"/>
              </w:rPr>
              <w:t>:</w:t>
            </w:r>
            <w:proofErr w:type="gramEnd"/>
            <w:r w:rsidRPr="002117B5">
              <w:rPr>
                <w:rFonts w:eastAsia="Times New Roman" w:cstheme="minorHAnsi"/>
                <w:i/>
                <w:sz w:val="18"/>
                <w:szCs w:val="18"/>
                <w:lang w:eastAsia="en-AU"/>
              </w:rPr>
              <w:br/>
              <w:t>-  two (2) Blood Pressure (BP) measurements recorded within the previous 12 months</w:t>
            </w:r>
            <w:r w:rsidRPr="002117B5">
              <w:rPr>
                <w:rFonts w:eastAsia="Times New Roman" w:cstheme="minorHAnsi"/>
                <w:i/>
                <w:sz w:val="18"/>
                <w:szCs w:val="18"/>
                <w:lang w:eastAsia="en-AU"/>
              </w:rPr>
              <w:br/>
              <w:t>- a HbA1c measurement recorded within the previous 12 months</w:t>
            </w:r>
            <w:r w:rsidRPr="002117B5">
              <w:rPr>
                <w:rFonts w:eastAsia="Times New Roman" w:cstheme="minorHAnsi"/>
                <w:i/>
                <w:sz w:val="18"/>
                <w:szCs w:val="18"/>
                <w:lang w:eastAsia="en-AU"/>
              </w:rPr>
              <w:br/>
              <w:t>- a total cholesterol or Low Density Lipoprotein (LDL) measurement recorded within the previous 12 months</w:t>
            </w:r>
            <w:r w:rsidRPr="002117B5">
              <w:rPr>
                <w:rFonts w:eastAsia="Times New Roman" w:cstheme="minorHAnsi"/>
                <w:i/>
                <w:sz w:val="18"/>
                <w:szCs w:val="18"/>
                <w:lang w:eastAsia="en-AU"/>
              </w:rPr>
              <w:br/>
              <w:t>- an ACR or other urinary micro albumin recording within the previous 12 months</w:t>
            </w:r>
            <w:r w:rsidRPr="002117B5">
              <w:rPr>
                <w:rFonts w:eastAsia="Times New Roman" w:cstheme="minorHAnsi"/>
                <w:i/>
                <w:sz w:val="18"/>
                <w:szCs w:val="18"/>
                <w:lang w:eastAsia="en-AU"/>
              </w:rPr>
              <w:br/>
              <w:t>- an estimated Glomerular Filtration Rate (</w:t>
            </w:r>
            <w:proofErr w:type="spellStart"/>
            <w:r w:rsidRPr="002117B5">
              <w:rPr>
                <w:rFonts w:eastAsia="Times New Roman" w:cstheme="minorHAnsi"/>
                <w:i/>
                <w:sz w:val="18"/>
                <w:szCs w:val="18"/>
                <w:lang w:eastAsia="en-AU"/>
              </w:rPr>
              <w:t>eGFR</w:t>
            </w:r>
            <w:proofErr w:type="spellEnd"/>
            <w:r w:rsidRPr="002117B5">
              <w:rPr>
                <w:rFonts w:eastAsia="Times New Roman" w:cstheme="minorHAnsi"/>
                <w:i/>
                <w:sz w:val="18"/>
                <w:szCs w:val="18"/>
                <w:lang w:eastAsia="en-AU"/>
              </w:rPr>
              <w:t>) recording within the previous 12 months</w:t>
            </w:r>
            <w:r w:rsidRPr="002117B5">
              <w:rPr>
                <w:rFonts w:eastAsia="Times New Roman" w:cstheme="minorHAnsi"/>
                <w:i/>
                <w:sz w:val="18"/>
                <w:szCs w:val="18"/>
                <w:lang w:eastAsia="en-AU"/>
              </w:rPr>
              <w:br/>
              <w:t>- a recorded smoking status.</w:t>
            </w:r>
          </w:p>
        </w:tc>
      </w:tr>
      <w:tr w:rsidR="00E47807" w:rsidRPr="00C45123" w:rsidTr="00D32AD7">
        <w:trPr>
          <w:trHeight w:val="945"/>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Diabetes HbA1C</w:t>
            </w: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Type II Diabetes whose HbA1C measurement result recorded in the previous 12 months was less or equal to 7% (less than or equal to 53mmol/</w:t>
            </w:r>
            <w:proofErr w:type="spellStart"/>
            <w:r w:rsidRPr="00C45123">
              <w:rPr>
                <w:rFonts w:eastAsia="Times New Roman" w:cstheme="minorHAnsi"/>
                <w:color w:val="000000"/>
                <w:lang w:eastAsia="en-AU"/>
              </w:rPr>
              <w:t>mol</w:t>
            </w:r>
            <w:proofErr w:type="spellEnd"/>
            <w:r w:rsidRPr="00C45123">
              <w:rPr>
                <w:rFonts w:eastAsia="Times New Roman" w:cstheme="minorHAnsi"/>
                <w:color w:val="000000"/>
                <w:lang w:eastAsia="en-AU"/>
              </w:rPr>
              <w:t>)</w:t>
            </w:r>
            <w:r w:rsidR="004948C4">
              <w:rPr>
                <w:rFonts w:eastAsia="Times New Roman" w:cstheme="minorHAnsi"/>
                <w:color w:val="000000"/>
                <w:lang w:eastAsia="en-AU"/>
              </w:rPr>
              <w:t>.</w:t>
            </w:r>
          </w:p>
        </w:tc>
      </w:tr>
      <w:tr w:rsidR="00E47807" w:rsidRPr="00C45123" w:rsidTr="00D32AD7">
        <w:trPr>
          <w:trHeight w:val="1730"/>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GP Management Plans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auto" w:fill="auto"/>
            <w:hideMark/>
          </w:tcPr>
          <w:p w:rsidR="00E47807" w:rsidRDefault="00E47807" w:rsidP="00755E43">
            <w:pPr>
              <w:spacing w:after="24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Type II diabetes with a GP Management Plan (MBS Items 721) claimed within the previous 24 months</w:t>
            </w:r>
            <w:r w:rsidRPr="00C45123">
              <w:rPr>
                <w:rFonts w:eastAsia="Times New Roman" w:cstheme="minorHAnsi"/>
                <w:color w:val="000000"/>
                <w:lang w:eastAsia="en-AU"/>
              </w:rPr>
              <w:br w:type="page"/>
            </w:r>
            <w:r w:rsidRPr="00C45123">
              <w:rPr>
                <w:rFonts w:eastAsia="Times New Roman" w:cstheme="minorHAnsi"/>
                <w:color w:val="000000"/>
                <w:lang w:eastAsia="en-AU"/>
              </w:rPr>
              <w:br w:type="page"/>
            </w:r>
          </w:p>
          <w:p w:rsidR="00E47807"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AND</w:t>
            </w:r>
          </w:p>
          <w:p w:rsidR="00E47807" w:rsidRPr="00C45123" w:rsidRDefault="00E4780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br w:type="page"/>
              <w:t>Proportion of regular Aboriginal clients with cardiovascular disease for whom a GP Management Plan (MBS Item 721) was claimed within the previous 24 months</w:t>
            </w:r>
            <w:r>
              <w:rPr>
                <w:rFonts w:eastAsia="Times New Roman" w:cstheme="minorHAnsi"/>
                <w:color w:val="000000"/>
                <w:lang w:eastAsia="en-AU"/>
              </w:rPr>
              <w:t>.</w:t>
            </w:r>
          </w:p>
        </w:tc>
      </w:tr>
      <w:tr w:rsidR="00E47807" w:rsidRPr="00C45123" w:rsidTr="00D32AD7">
        <w:trPr>
          <w:trHeight w:val="1975"/>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GP Management Plan Reviews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Type II diabetes or cardiovascular disease for whom a GP Management Plan (MBS Item 721) was claimed 12-24 months prior to the end of the reporting period, that had a review (MBS Item 732) conducted:</w:t>
            </w:r>
            <w:r w:rsidRPr="00C45123">
              <w:rPr>
                <w:rFonts w:eastAsia="Times New Roman" w:cstheme="minorHAnsi"/>
                <w:color w:val="000000"/>
                <w:lang w:eastAsia="en-AU"/>
              </w:rPr>
              <w:br/>
              <w:t>- zero times</w:t>
            </w:r>
            <w:r w:rsidRPr="00C45123">
              <w:rPr>
                <w:rFonts w:eastAsia="Times New Roman" w:cstheme="minorHAnsi"/>
                <w:color w:val="000000"/>
                <w:lang w:eastAsia="en-AU"/>
              </w:rPr>
              <w:br/>
              <w:t>- once</w:t>
            </w:r>
            <w:r w:rsidRPr="00C45123">
              <w:rPr>
                <w:rFonts w:eastAsia="Times New Roman" w:cstheme="minorHAnsi"/>
                <w:color w:val="000000"/>
                <w:lang w:eastAsia="en-AU"/>
              </w:rPr>
              <w:br/>
              <w:t>- two or more times</w:t>
            </w:r>
            <w:r w:rsidR="004948C4">
              <w:rPr>
                <w:rFonts w:eastAsia="Times New Roman" w:cstheme="minorHAnsi"/>
                <w:color w:val="000000"/>
                <w:lang w:eastAsia="en-AU"/>
              </w:rPr>
              <w:t>.</w:t>
            </w:r>
          </w:p>
        </w:tc>
      </w:tr>
      <w:tr w:rsidR="00E47807" w:rsidRPr="00C45123" w:rsidTr="00D32AD7">
        <w:trPr>
          <w:trHeight w:val="1123"/>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Health Checks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120" w:line="240" w:lineRule="auto"/>
              <w:rPr>
                <w:rFonts w:eastAsia="Times New Roman" w:cstheme="minorHAnsi"/>
                <w:lang w:eastAsia="en-AU"/>
              </w:rPr>
            </w:pPr>
            <w:r w:rsidRPr="00C45123">
              <w:rPr>
                <w:rFonts w:eastAsia="Times New Roman" w:cstheme="minorHAnsi"/>
                <w:lang w:eastAsia="en-AU"/>
              </w:rPr>
              <w:t xml:space="preserve">The proportion of regular Aboriginal clients for whom an MBS Health Assessment for Aboriginal and Torres Strait Islander People (MBS Item 715) was claimed within the previous 12 months (reported for clients aged </w:t>
            </w:r>
            <w:proofErr w:type="gramStart"/>
            <w:r w:rsidRPr="00C45123">
              <w:rPr>
                <w:rFonts w:eastAsia="Times New Roman" w:cstheme="minorHAnsi"/>
                <w:lang w:eastAsia="en-AU"/>
              </w:rPr>
              <w:t>under</w:t>
            </w:r>
            <w:proofErr w:type="gramEnd"/>
            <w:r w:rsidRPr="00C45123">
              <w:rPr>
                <w:rFonts w:eastAsia="Times New Roman" w:cstheme="minorHAnsi"/>
                <w:lang w:eastAsia="en-AU"/>
              </w:rPr>
              <w:t xml:space="preserve"> 15 years and clients aged 15 years and older).</w:t>
            </w:r>
          </w:p>
        </w:tc>
      </w:tr>
      <w:tr w:rsidR="00E47807" w:rsidRPr="00C45123" w:rsidTr="00D32AD7">
        <w:trPr>
          <w:trHeight w:val="416"/>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Team Care Arrangements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lang w:eastAsia="en-AU"/>
              </w:rPr>
            </w:pPr>
            <w:r w:rsidRPr="00C45123">
              <w:rPr>
                <w:rFonts w:eastAsia="Times New Roman" w:cstheme="minorHAnsi"/>
                <w:lang w:eastAsia="en-AU"/>
              </w:rPr>
              <w:t>The proportion of regular Aboriginal clients with Type II diabetes for whom a Team Care Arrangement (MBS item 723) was claimed within the previous 24 months</w:t>
            </w:r>
            <w:r w:rsidRPr="00C45123">
              <w:rPr>
                <w:rFonts w:eastAsia="Times New Roman" w:cstheme="minorHAnsi"/>
                <w:lang w:eastAsia="en-AU"/>
              </w:rPr>
              <w:br/>
            </w:r>
            <w:r w:rsidRPr="0037547D">
              <w:rPr>
                <w:rFonts w:eastAsia="Times New Roman" w:cstheme="minorHAnsi"/>
                <w:sz w:val="16"/>
                <w:szCs w:val="16"/>
                <w:lang w:eastAsia="en-AU"/>
              </w:rPr>
              <w:br/>
            </w:r>
            <w:r w:rsidRPr="00C45123">
              <w:rPr>
                <w:rFonts w:eastAsia="Times New Roman" w:cstheme="minorHAnsi"/>
                <w:lang w:eastAsia="en-AU"/>
              </w:rPr>
              <w:t>AND</w:t>
            </w:r>
            <w:r w:rsidRPr="00C45123">
              <w:rPr>
                <w:rFonts w:eastAsia="Times New Roman" w:cstheme="minorHAnsi"/>
                <w:lang w:eastAsia="en-AU"/>
              </w:rPr>
              <w:br/>
              <w:t>Proportion of regular Aboriginal clients with cardiovascular disease for whom a Team Care Arrangement  (MBS Item 723) was claimed within the previous 24 months</w:t>
            </w:r>
            <w:r w:rsidR="004948C4">
              <w:rPr>
                <w:rFonts w:eastAsia="Times New Roman" w:cstheme="minorHAnsi"/>
                <w:lang w:eastAsia="en-AU"/>
              </w:rPr>
              <w:t>.</w:t>
            </w:r>
          </w:p>
        </w:tc>
      </w:tr>
      <w:tr w:rsidR="00E47807" w:rsidRPr="00C45123" w:rsidTr="00D32AD7">
        <w:trPr>
          <w:trHeight w:val="2055"/>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Team Care Arrangement Reviews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Type II diabetes or cardiovascular disease for whom a Team Care Arrangement (MBS Item 723) was claimed 12-24 months prior to the end of the reporting period, that had a review (MBS Item 732) conducted:</w:t>
            </w:r>
            <w:r w:rsidRPr="00C45123">
              <w:rPr>
                <w:rFonts w:eastAsia="Times New Roman" w:cstheme="minorHAnsi"/>
                <w:color w:val="000000"/>
                <w:lang w:eastAsia="en-AU"/>
              </w:rPr>
              <w:br/>
              <w:t>- zero times</w:t>
            </w:r>
            <w:r w:rsidRPr="00C45123">
              <w:rPr>
                <w:rFonts w:eastAsia="Times New Roman" w:cstheme="minorHAnsi"/>
                <w:color w:val="000000"/>
                <w:lang w:eastAsia="en-AU"/>
              </w:rPr>
              <w:br/>
              <w:t>- once</w:t>
            </w:r>
            <w:r w:rsidRPr="00C45123">
              <w:rPr>
                <w:rFonts w:eastAsia="Times New Roman" w:cstheme="minorHAnsi"/>
                <w:color w:val="000000"/>
                <w:lang w:eastAsia="en-AU"/>
              </w:rPr>
              <w:br/>
              <w:t>- two or more times</w:t>
            </w:r>
          </w:p>
        </w:tc>
      </w:tr>
      <w:tr w:rsidR="00E47807" w:rsidRPr="00C45123" w:rsidTr="00D32AD7">
        <w:trPr>
          <w:trHeight w:val="1532"/>
        </w:trPr>
        <w:tc>
          <w:tcPr>
            <w:tcW w:w="1702" w:type="dxa"/>
            <w:shd w:val="clear" w:color="auto" w:fill="auto"/>
            <w:hideMark/>
          </w:tcPr>
          <w:p w:rsidR="00E47807" w:rsidRDefault="00E47807" w:rsidP="00755E43">
            <w:pPr>
              <w:spacing w:after="0" w:line="240" w:lineRule="auto"/>
              <w:rPr>
                <w:rFonts w:eastAsia="Times New Roman" w:cstheme="minorHAnsi"/>
                <w:color w:val="000000"/>
                <w:lang w:eastAsia="en-AU"/>
              </w:rPr>
            </w:pPr>
            <w:r w:rsidRPr="00C77284">
              <w:rPr>
                <w:rFonts w:eastAsia="Times New Roman" w:cstheme="minorHAnsi"/>
                <w:b/>
                <w:color w:val="000000"/>
                <w:lang w:eastAsia="en-AU"/>
              </w:rPr>
              <w:t>Child Immunisation</w:t>
            </w:r>
          </w:p>
          <w:p w:rsidR="00E47807" w:rsidRDefault="00E47807" w:rsidP="00755E43">
            <w:pPr>
              <w:spacing w:after="0" w:line="240" w:lineRule="auto"/>
              <w:rPr>
                <w:rFonts w:eastAsia="Times New Roman" w:cstheme="minorHAnsi"/>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000000" w:fill="FFFFFF"/>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Number and proportion of </w:t>
            </w:r>
            <w:r>
              <w:rPr>
                <w:rFonts w:eastAsia="Times New Roman" w:cstheme="minorHAnsi"/>
                <w:color w:val="000000"/>
                <w:lang w:eastAsia="en-AU"/>
              </w:rPr>
              <w:t xml:space="preserve">regular </w:t>
            </w:r>
            <w:r w:rsidRPr="00C45123">
              <w:rPr>
                <w:rFonts w:eastAsia="Times New Roman" w:cstheme="minorHAnsi"/>
                <w:color w:val="000000"/>
                <w:lang w:eastAsia="en-AU"/>
              </w:rPr>
              <w:t>Aboriginal children attending your organisation who are fully immunised at:</w:t>
            </w:r>
            <w:r w:rsidRPr="00C45123">
              <w:rPr>
                <w:rFonts w:eastAsia="Times New Roman" w:cstheme="minorHAnsi"/>
                <w:color w:val="000000"/>
                <w:lang w:eastAsia="en-AU"/>
              </w:rPr>
              <w:br/>
              <w:t>• 12 to less than 24 months</w:t>
            </w:r>
            <w:r w:rsidRPr="00C45123">
              <w:rPr>
                <w:rFonts w:eastAsia="Times New Roman" w:cstheme="minorHAnsi"/>
                <w:color w:val="000000"/>
                <w:lang w:eastAsia="en-AU"/>
              </w:rPr>
              <w:br/>
              <w:t>• 24 to less than 36 months</w:t>
            </w:r>
            <w:r w:rsidRPr="00C45123">
              <w:rPr>
                <w:rFonts w:eastAsia="Times New Roman" w:cstheme="minorHAnsi"/>
                <w:color w:val="000000"/>
                <w:lang w:eastAsia="en-AU"/>
              </w:rPr>
              <w:br/>
              <w:t>• 60 to less than 72 months</w:t>
            </w:r>
          </w:p>
        </w:tc>
      </w:tr>
      <w:tr w:rsidR="00E47807" w:rsidRPr="00C45123" w:rsidTr="00D32AD7">
        <w:trPr>
          <w:trHeight w:val="934"/>
        </w:trPr>
        <w:tc>
          <w:tcPr>
            <w:tcW w:w="1702" w:type="dxa"/>
            <w:shd w:val="clear" w:color="auto" w:fill="auto"/>
            <w:hideMark/>
          </w:tcPr>
          <w:p w:rsidR="00E47807" w:rsidRPr="00D32AD7"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Influenza Vaccination Pregnancy</w:t>
            </w: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female Aboriginal clients coded as being pregnant during the last 12 months who were vaccinated against influenza.   </w:t>
            </w:r>
          </w:p>
        </w:tc>
      </w:tr>
      <w:tr w:rsidR="00E47807" w:rsidRPr="00C45123" w:rsidTr="00D32AD7">
        <w:trPr>
          <w:trHeight w:val="850"/>
        </w:trPr>
        <w:tc>
          <w:tcPr>
            <w:tcW w:w="1702" w:type="dxa"/>
            <w:shd w:val="clear" w:color="auto" w:fill="auto"/>
            <w:hideMark/>
          </w:tcPr>
          <w:p w:rsidR="00E47807" w:rsidRPr="00D32AD7"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Influenza Vaccination Children</w:t>
            </w: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In the previous 12 month period, proportion of Aboriginal children aged between 6 months and less than 5 years vaccinated against influenza.  </w:t>
            </w:r>
          </w:p>
        </w:tc>
      </w:tr>
      <w:tr w:rsidR="00E47807" w:rsidRPr="00C45123" w:rsidTr="00D32AD7">
        <w:trPr>
          <w:trHeight w:val="600"/>
        </w:trPr>
        <w:tc>
          <w:tcPr>
            <w:tcW w:w="1702" w:type="dxa"/>
            <w:shd w:val="clear" w:color="auto" w:fill="auto"/>
            <w:hideMark/>
          </w:tcPr>
          <w:p w:rsidR="00E47807" w:rsidRPr="00D32AD7"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Influenza Vaccination Adults</w:t>
            </w:r>
          </w:p>
        </w:tc>
        <w:tc>
          <w:tcPr>
            <w:tcW w:w="7654" w:type="dxa"/>
            <w:shd w:val="clear" w:color="auto" w:fill="auto"/>
            <w:hideMark/>
          </w:tcPr>
          <w:p w:rsidR="00E47807"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In the previous 12 month period, proportion of Aboriginal clients aged over 15 years who were vaccinated against influenza.</w:t>
            </w:r>
          </w:p>
          <w:p w:rsidR="00E47807" w:rsidRPr="00C45123" w:rsidRDefault="00E47807" w:rsidP="00755E43">
            <w:pPr>
              <w:spacing w:after="0" w:line="240" w:lineRule="auto"/>
              <w:rPr>
                <w:rFonts w:eastAsia="Times New Roman" w:cstheme="minorHAnsi"/>
                <w:color w:val="000000"/>
                <w:lang w:eastAsia="en-AU"/>
              </w:rPr>
            </w:pPr>
          </w:p>
        </w:tc>
      </w:tr>
      <w:tr w:rsidR="00E47807" w:rsidRPr="00C45123" w:rsidTr="00D32AD7">
        <w:trPr>
          <w:trHeight w:val="900"/>
        </w:trPr>
        <w:tc>
          <w:tcPr>
            <w:tcW w:w="1702" w:type="dxa"/>
            <w:shd w:val="clear" w:color="auto" w:fill="auto"/>
            <w:hideMark/>
          </w:tcPr>
          <w:p w:rsidR="00E47807" w:rsidRPr="00D32AD7"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Pertussis</w:t>
            </w: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female Aboriginal clients coded as being pregnant and in the third trimester during the last 12 months who received a pertussis vaccination </w:t>
            </w:r>
            <w:r>
              <w:rPr>
                <w:rFonts w:eastAsia="Times New Roman" w:cstheme="minorHAnsi"/>
                <w:color w:val="000000"/>
                <w:lang w:eastAsia="en-AU"/>
              </w:rPr>
              <w:t>during pregnancy</w:t>
            </w:r>
            <w:r w:rsidRPr="00C45123">
              <w:rPr>
                <w:rFonts w:eastAsia="Times New Roman" w:cstheme="minorHAnsi"/>
                <w:color w:val="000000"/>
                <w:lang w:eastAsia="en-AU"/>
              </w:rPr>
              <w:t xml:space="preserve">. </w:t>
            </w:r>
          </w:p>
        </w:tc>
      </w:tr>
      <w:tr w:rsidR="00E47807" w:rsidRPr="00C45123" w:rsidTr="00D32AD7">
        <w:trPr>
          <w:trHeight w:val="599"/>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 xml:space="preserve">Hepatitis B </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regular Aboriginal clients born before May 2000 who are recorded as ever being tested for Hepatitis B infection. </w:t>
            </w:r>
          </w:p>
        </w:tc>
      </w:tr>
      <w:tr w:rsidR="00E47807" w:rsidRPr="00C45123" w:rsidTr="00D32AD7">
        <w:trPr>
          <w:trHeight w:val="624"/>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 xml:space="preserve">Hepatitis B </w:t>
            </w:r>
            <w:r w:rsidR="004948C4">
              <w:rPr>
                <w:rFonts w:eastAsia="Times New Roman" w:cstheme="minorHAnsi"/>
                <w:b/>
                <w:color w:val="000000"/>
                <w:lang w:eastAsia="en-AU"/>
              </w:rPr>
              <w:t>treatment</w:t>
            </w: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chronic Hepatitis B infection who have had a HBV DNA viral load and liver function tests in the past 12 months.</w:t>
            </w:r>
          </w:p>
        </w:tc>
      </w:tr>
      <w:tr w:rsidR="00E47807" w:rsidRPr="00C45123" w:rsidTr="00D32AD7">
        <w:trPr>
          <w:trHeight w:val="699"/>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 xml:space="preserve">Hepatitis C </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000000" w:fill="FFFFFF"/>
            <w:hideMark/>
          </w:tcPr>
          <w:p w:rsidR="00E47807"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aged over 18 years and HCV RNA positive who have received DAA treatment within the last 12 months</w:t>
            </w:r>
            <w:r w:rsidRPr="00C45123">
              <w:rPr>
                <w:rFonts w:eastAsia="Times New Roman" w:cstheme="minorHAnsi"/>
                <w:color w:val="000000"/>
                <w:lang w:eastAsia="en-AU"/>
              </w:rPr>
              <w:br w:type="page"/>
            </w:r>
            <w:r w:rsidRPr="00C45123">
              <w:rPr>
                <w:rFonts w:eastAsia="Times New Roman" w:cstheme="minorHAnsi"/>
                <w:color w:val="000000"/>
                <w:lang w:eastAsia="en-AU"/>
              </w:rPr>
              <w:br w:type="page"/>
            </w:r>
          </w:p>
          <w:p w:rsidR="00E47807" w:rsidRDefault="00E47807" w:rsidP="00755E43">
            <w:pPr>
              <w:spacing w:after="0" w:line="240" w:lineRule="auto"/>
              <w:rPr>
                <w:rFonts w:eastAsia="Times New Roman" w:cstheme="minorHAnsi"/>
                <w:color w:val="000000"/>
                <w:lang w:eastAsia="en-AU"/>
              </w:rPr>
            </w:pPr>
          </w:p>
          <w:p w:rsidR="004948C4"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AND</w:t>
            </w:r>
          </w:p>
          <w:p w:rsidR="00E47807" w:rsidRPr="00C45123" w:rsidRDefault="00E4780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br w:type="page"/>
              <w:t>Proportion of regular Aboriginal clients aged over 18 years and HCV RNA positive who initiated DAA treatment between 12 and 24 months prior to the end of the reporting period that have achieved sustained virological suppression.</w:t>
            </w:r>
          </w:p>
        </w:tc>
      </w:tr>
      <w:tr w:rsidR="00E47807" w:rsidRPr="00C45123" w:rsidTr="00D32AD7">
        <w:trPr>
          <w:trHeight w:val="1663"/>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 xml:space="preserve">STI  </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D32AD7">
            <w:pPr>
              <w:spacing w:after="0" w:line="240" w:lineRule="auto"/>
              <w:rPr>
                <w:rFonts w:eastAsia="Times New Roman" w:cstheme="minorHAnsi"/>
                <w:color w:val="000000"/>
                <w:lang w:eastAsia="en-AU"/>
              </w:rPr>
            </w:pPr>
          </w:p>
        </w:tc>
        <w:tc>
          <w:tcPr>
            <w:tcW w:w="7654" w:type="dxa"/>
            <w:shd w:val="clear" w:color="auto" w:fill="auto"/>
            <w:hideMark/>
          </w:tcPr>
          <w:p w:rsidR="004948C4" w:rsidRDefault="00E4780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aged 15-30 years (inclusive) who were tested for Chlamydia and/or Gonorrhoe</w:t>
            </w:r>
            <w:r w:rsidR="004948C4">
              <w:rPr>
                <w:rFonts w:eastAsia="Times New Roman" w:cstheme="minorHAnsi"/>
                <w:color w:val="000000"/>
                <w:lang w:eastAsia="en-AU"/>
              </w:rPr>
              <w:t>a within the last 12 months</w:t>
            </w:r>
          </w:p>
          <w:p w:rsidR="00E47807" w:rsidRPr="00C45123" w:rsidRDefault="004948C4" w:rsidP="00755E43">
            <w:pPr>
              <w:spacing w:after="120" w:line="240" w:lineRule="auto"/>
              <w:rPr>
                <w:rFonts w:eastAsia="Times New Roman" w:cstheme="minorHAnsi"/>
                <w:color w:val="000000"/>
                <w:lang w:eastAsia="en-AU"/>
              </w:rPr>
            </w:pPr>
            <w:r>
              <w:rPr>
                <w:rFonts w:eastAsia="Times New Roman" w:cstheme="minorHAnsi"/>
                <w:color w:val="000000"/>
                <w:lang w:eastAsia="en-AU"/>
              </w:rPr>
              <w:t>AND</w:t>
            </w:r>
            <w:r w:rsidR="00E47807" w:rsidRPr="00C45123">
              <w:rPr>
                <w:rFonts w:eastAsia="Times New Roman" w:cstheme="minorHAnsi"/>
                <w:color w:val="000000"/>
                <w:lang w:eastAsia="en-AU"/>
              </w:rPr>
              <w:br/>
              <w:t>Proportion of regular Aboriginal clients aged 15-30 years (inclusive) who were tested for Chlamydia and/or Gonorrhoea and Syphilis within the last 12 months.</w:t>
            </w:r>
          </w:p>
        </w:tc>
      </w:tr>
      <w:tr w:rsidR="00E47807" w:rsidRPr="00C45123" w:rsidTr="00D32AD7">
        <w:trPr>
          <w:trHeight w:val="922"/>
        </w:trPr>
        <w:tc>
          <w:tcPr>
            <w:tcW w:w="1702" w:type="dxa"/>
            <w:shd w:val="clear" w:color="auto" w:fill="auto"/>
            <w:hideMark/>
          </w:tcPr>
          <w:p w:rsidR="00E47807" w:rsidRPr="00C77284" w:rsidRDefault="00E4780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STI/HIV Tests</w:t>
            </w:r>
          </w:p>
          <w:p w:rsidR="00E47807" w:rsidRPr="00C77284" w:rsidRDefault="00E47807" w:rsidP="00755E43">
            <w:pPr>
              <w:spacing w:after="0" w:line="240" w:lineRule="auto"/>
              <w:rPr>
                <w:rFonts w:eastAsia="Times New Roman" w:cstheme="minorHAnsi"/>
                <w:b/>
                <w:color w:val="000000"/>
                <w:lang w:eastAsia="en-AU"/>
              </w:rPr>
            </w:pPr>
          </w:p>
          <w:p w:rsidR="00E47807" w:rsidRPr="00C45123" w:rsidRDefault="00E47807" w:rsidP="00755E43">
            <w:pPr>
              <w:spacing w:after="0" w:line="240" w:lineRule="auto"/>
              <w:rPr>
                <w:rFonts w:eastAsia="Times New Roman" w:cstheme="minorHAnsi"/>
                <w:color w:val="000000"/>
                <w:lang w:eastAsia="en-AU"/>
              </w:rPr>
            </w:pPr>
          </w:p>
        </w:tc>
        <w:tc>
          <w:tcPr>
            <w:tcW w:w="7654" w:type="dxa"/>
            <w:shd w:val="clear" w:color="auto" w:fill="auto"/>
            <w:hideMark/>
          </w:tcPr>
          <w:p w:rsidR="00E47807" w:rsidRPr="00C45123" w:rsidRDefault="00E4780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(any age) with a positive Chlamydia and/or Gonorrhoea and/or Syphilis result in the last 12 months who received an HIV test within 30 days of the first positive result.</w:t>
            </w:r>
          </w:p>
        </w:tc>
      </w:tr>
    </w:tbl>
    <w:p w:rsidR="00E47807" w:rsidRDefault="00E47807" w:rsidP="00E47807">
      <w:pPr>
        <w:spacing w:after="0"/>
      </w:pPr>
    </w:p>
    <w:p w:rsidR="00E47807" w:rsidRPr="00D32AD7" w:rsidRDefault="004948C4" w:rsidP="00E47807">
      <w:r>
        <w:rPr>
          <w:rFonts w:eastAsia="Times New Roman" w:cstheme="minorHAnsi"/>
          <w:b/>
          <w:color w:val="000000"/>
          <w:u w:val="single"/>
          <w:lang w:eastAsia="en-AU"/>
        </w:rPr>
        <w:t>POPULATION HEALTH PROGRAM: DRUG AND ALCOHOL</w:t>
      </w:r>
    </w:p>
    <w:p w:rsidR="004948C4" w:rsidRPr="004948C4" w:rsidRDefault="004948C4" w:rsidP="004948C4">
      <w:pPr>
        <w:spacing w:after="0"/>
        <w:rPr>
          <w:rFonts w:eastAsia="Times New Roman" w:cstheme="minorHAnsi"/>
          <w:b/>
          <w:color w:val="000000"/>
          <w:u w:val="single"/>
          <w:lang w:eastAsia="en-AU"/>
        </w:rPr>
      </w:pPr>
      <w:r w:rsidRPr="004948C4">
        <w:rPr>
          <w:rFonts w:eastAsia="Times New Roman" w:cstheme="minorHAnsi"/>
          <w:b/>
          <w:color w:val="000000"/>
          <w:u w:val="single"/>
          <w:lang w:eastAsia="en-AU"/>
        </w:rPr>
        <w:t>Program Objective:</w:t>
      </w:r>
    </w:p>
    <w:p w:rsidR="00E47807" w:rsidRPr="00943805" w:rsidRDefault="004948C4" w:rsidP="00E47807">
      <w:pPr>
        <w:rPr>
          <w:rFonts w:eastAsia="Times New Roman" w:cstheme="minorHAnsi"/>
          <w:color w:val="000000"/>
          <w:lang w:eastAsia="en-AU"/>
        </w:rPr>
      </w:pPr>
      <w:proofErr w:type="gramStart"/>
      <w:r>
        <w:rPr>
          <w:rFonts w:eastAsia="Times New Roman" w:cstheme="minorHAnsi"/>
          <w:color w:val="000000"/>
          <w:lang w:eastAsia="en-AU"/>
        </w:rPr>
        <w:t>T</w:t>
      </w:r>
      <w:r w:rsidR="00E47807" w:rsidRPr="00943805">
        <w:rPr>
          <w:rFonts w:eastAsia="Times New Roman" w:cstheme="minorHAnsi"/>
          <w:color w:val="000000"/>
          <w:lang w:eastAsia="en-AU"/>
        </w:rPr>
        <w:t>o reduce the impact of alcohol and drugs on the Aboriginal community through provision of culturally sensitive screening, treatment and support.</w:t>
      </w:r>
      <w:proofErr w:type="gramEnd"/>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512"/>
      </w:tblGrid>
      <w:tr w:rsidR="00D32AD7" w:rsidRPr="00C45123" w:rsidTr="00D32AD7">
        <w:trPr>
          <w:trHeight w:val="388"/>
        </w:trPr>
        <w:tc>
          <w:tcPr>
            <w:tcW w:w="170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Title</w:t>
            </w:r>
          </w:p>
        </w:tc>
        <w:tc>
          <w:tcPr>
            <w:tcW w:w="751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Description</w:t>
            </w:r>
          </w:p>
        </w:tc>
      </w:tr>
      <w:tr w:rsidR="00D32AD7" w:rsidRPr="00C45123" w:rsidTr="00D32AD7">
        <w:trPr>
          <w:trHeight w:val="85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AUDIT-C</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32AD7" w:rsidRPr="00C45123"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aged 15 or over who have had an AUDIT-C result recorded within the previous 12 months with a 'positive' score (&gt;=4 for men, &gt;=3 for women)</w:t>
            </w:r>
          </w:p>
        </w:tc>
      </w:tr>
      <w:tr w:rsidR="00D32AD7" w:rsidRPr="00C45123" w:rsidTr="00D32AD7">
        <w:trPr>
          <w:trHeight w:val="694"/>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D32AD7" w:rsidRPr="00D32AD7"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Alcohol Condition</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32AD7" w:rsidRPr="001957F3"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coded with a</w:t>
            </w:r>
            <w:r>
              <w:rPr>
                <w:rFonts w:eastAsia="Times New Roman" w:cstheme="minorHAnsi"/>
                <w:color w:val="000000"/>
                <w:lang w:eastAsia="en-AU"/>
              </w:rPr>
              <w:t xml:space="preserve"> relevant </w:t>
            </w:r>
            <w:r w:rsidRPr="00C45123">
              <w:rPr>
                <w:rFonts w:eastAsia="Times New Roman" w:cstheme="minorHAnsi"/>
                <w:color w:val="000000"/>
                <w:lang w:eastAsia="en-AU"/>
              </w:rPr>
              <w:t xml:space="preserve">alcohol related condition that have an alcohol </w:t>
            </w:r>
            <w:r>
              <w:rPr>
                <w:rFonts w:eastAsia="Times New Roman" w:cstheme="minorHAnsi"/>
                <w:color w:val="000000"/>
                <w:lang w:eastAsia="en-AU"/>
              </w:rPr>
              <w:t>r</w:t>
            </w:r>
            <w:r w:rsidRPr="00C45123">
              <w:rPr>
                <w:rFonts w:eastAsia="Times New Roman" w:cstheme="minorHAnsi"/>
                <w:color w:val="000000"/>
                <w:lang w:eastAsia="en-AU"/>
              </w:rPr>
              <w:t>elated referral.</w:t>
            </w:r>
          </w:p>
        </w:tc>
      </w:tr>
      <w:tr w:rsidR="00D32AD7" w:rsidRPr="00C45123" w:rsidTr="00D32AD7">
        <w:trPr>
          <w:trHeight w:val="9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D32AD7" w:rsidRPr="00D32AD7"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Drug and/or Alcohol Support Plan</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32AD7"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regular Aboriginal clients with a coded drug and/or alcohol condition in the quarter with a care plan in place. </w:t>
            </w:r>
          </w:p>
          <w:p w:rsidR="00D32AD7" w:rsidRPr="001957F3" w:rsidRDefault="00D32AD7" w:rsidP="00D32AD7">
            <w:pPr>
              <w:spacing w:after="0" w:line="240" w:lineRule="auto"/>
              <w:rPr>
                <w:rFonts w:eastAsia="Times New Roman" w:cstheme="minorHAnsi"/>
                <w:color w:val="000000"/>
                <w:lang w:eastAsia="en-AU"/>
              </w:rPr>
            </w:pPr>
          </w:p>
        </w:tc>
      </w:tr>
    </w:tbl>
    <w:p w:rsidR="00E47807" w:rsidRDefault="00E47807" w:rsidP="00E47807">
      <w:pPr>
        <w:pStyle w:val="NoSpacing"/>
        <w:rPr>
          <w:rFonts w:asciiTheme="minorHAnsi" w:hAnsiTheme="minorHAnsi" w:cstheme="minorHAnsi"/>
          <w:b/>
          <w:szCs w:val="22"/>
          <w:u w:val="single"/>
        </w:rPr>
      </w:pPr>
    </w:p>
    <w:p w:rsidR="00E47807" w:rsidRPr="00C45123" w:rsidRDefault="00E47807" w:rsidP="004948C4">
      <w:pPr>
        <w:rPr>
          <w:rFonts w:cstheme="minorHAnsi"/>
          <w:b/>
          <w:u w:val="single"/>
        </w:rPr>
      </w:pPr>
      <w:r w:rsidRPr="00C45123">
        <w:rPr>
          <w:rFonts w:cstheme="minorHAnsi"/>
          <w:b/>
          <w:u w:val="single"/>
        </w:rPr>
        <w:t>MENTAL HEALTH PROGRAM</w:t>
      </w:r>
    </w:p>
    <w:p w:rsidR="004948C4" w:rsidRDefault="00E47807" w:rsidP="004948C4">
      <w:pPr>
        <w:spacing w:after="0"/>
        <w:rPr>
          <w:rFonts w:cstheme="minorHAnsi"/>
        </w:rPr>
      </w:pPr>
      <w:r w:rsidRPr="00C45123">
        <w:rPr>
          <w:rFonts w:cstheme="minorHAnsi"/>
          <w:b/>
          <w:u w:val="single"/>
        </w:rPr>
        <w:t>Program Objective</w:t>
      </w:r>
      <w:r w:rsidRPr="00C45123">
        <w:rPr>
          <w:rFonts w:cstheme="minorHAnsi"/>
        </w:rPr>
        <w:t xml:space="preserve">: </w:t>
      </w:r>
    </w:p>
    <w:p w:rsidR="00E47807" w:rsidRDefault="00E47807" w:rsidP="004948C4">
      <w:pPr>
        <w:pStyle w:val="NoSpacing"/>
        <w:rPr>
          <w:rFonts w:asciiTheme="minorHAnsi" w:hAnsiTheme="minorHAnsi" w:cstheme="minorHAnsi"/>
          <w:szCs w:val="22"/>
        </w:rPr>
      </w:pPr>
      <w:r w:rsidRPr="004948C4">
        <w:rPr>
          <w:rFonts w:asciiTheme="minorHAnsi" w:hAnsiTheme="minorHAnsi" w:cstheme="minorHAnsi"/>
          <w:szCs w:val="22"/>
        </w:rPr>
        <w:t xml:space="preserve">To improve the mental health and wellbeing of Aboriginal people by working collaboratively and in partnership with local health and support organisations to provide culturally sensitive and safe mental health assessment, treatment, support and information. </w:t>
      </w:r>
    </w:p>
    <w:p w:rsidR="004948C4" w:rsidRPr="004948C4" w:rsidRDefault="004948C4" w:rsidP="004948C4">
      <w:pPr>
        <w:pStyle w:val="NoSpacing"/>
        <w:rPr>
          <w:rFonts w:asciiTheme="minorHAnsi" w:hAnsiTheme="minorHAnsi" w:cstheme="minorHAnsi"/>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512"/>
      </w:tblGrid>
      <w:tr w:rsidR="00D32AD7" w:rsidRPr="00C45123" w:rsidTr="00D32AD7">
        <w:trPr>
          <w:trHeight w:val="388"/>
        </w:trPr>
        <w:tc>
          <w:tcPr>
            <w:tcW w:w="170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Title</w:t>
            </w:r>
          </w:p>
        </w:tc>
        <w:tc>
          <w:tcPr>
            <w:tcW w:w="751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Description</w:t>
            </w:r>
          </w:p>
        </w:tc>
      </w:tr>
      <w:tr w:rsidR="00D32AD7" w:rsidRPr="00C45123" w:rsidTr="00D32AD7">
        <w:trPr>
          <w:trHeight w:val="2316"/>
        </w:trPr>
        <w:tc>
          <w:tcPr>
            <w:tcW w:w="1702" w:type="dxa"/>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GP Mental Health Plan</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shd w:val="clear" w:color="auto" w:fill="auto"/>
            <w:hideMark/>
          </w:tcPr>
          <w:p w:rsidR="00D32AD7" w:rsidRPr="00C45123" w:rsidRDefault="00D32AD7" w:rsidP="00D32AD7">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an identified high impact mental illness/</w:t>
            </w:r>
            <w:proofErr w:type="spellStart"/>
            <w:r w:rsidRPr="00C45123">
              <w:rPr>
                <w:rFonts w:eastAsia="Times New Roman" w:cstheme="minorHAnsi"/>
                <w:color w:val="000000"/>
                <w:lang w:eastAsia="en-AU"/>
              </w:rPr>
              <w:t>es</w:t>
            </w:r>
            <w:proofErr w:type="spellEnd"/>
            <w:r w:rsidRPr="00C45123">
              <w:rPr>
                <w:rFonts w:eastAsia="Times New Roman" w:cstheme="minorHAnsi"/>
                <w:color w:val="000000"/>
                <w:lang w:eastAsia="en-AU"/>
              </w:rPr>
              <w:t xml:space="preserve"> who have had a GP Mental Health Plan (2700, 2701, 2715, 2717) claimed in the last 24 months</w:t>
            </w:r>
            <w:r w:rsidRPr="00C45123">
              <w:rPr>
                <w:rFonts w:eastAsia="Times New Roman" w:cstheme="minorHAnsi"/>
                <w:color w:val="000000"/>
                <w:lang w:eastAsia="en-AU"/>
              </w:rPr>
              <w:br/>
            </w:r>
            <w:r w:rsidRPr="00C45123">
              <w:rPr>
                <w:rFonts w:eastAsia="Times New Roman" w:cstheme="minorHAnsi"/>
                <w:color w:val="000000"/>
                <w:lang w:eastAsia="en-AU"/>
              </w:rPr>
              <w:br/>
              <w:t>AND</w:t>
            </w:r>
            <w:r w:rsidRPr="00C45123">
              <w:rPr>
                <w:rFonts w:eastAsia="Times New Roman" w:cstheme="minorHAnsi"/>
                <w:color w:val="000000"/>
                <w:lang w:eastAsia="en-AU"/>
              </w:rPr>
              <w:br/>
              <w:t>Proportion of regular Aboriginal clients with an identified low impact mental illness/</w:t>
            </w:r>
            <w:proofErr w:type="spellStart"/>
            <w:r w:rsidRPr="00C45123">
              <w:rPr>
                <w:rFonts w:eastAsia="Times New Roman" w:cstheme="minorHAnsi"/>
                <w:color w:val="000000"/>
                <w:lang w:eastAsia="en-AU"/>
              </w:rPr>
              <w:t>es</w:t>
            </w:r>
            <w:proofErr w:type="spellEnd"/>
            <w:r w:rsidRPr="00C45123">
              <w:rPr>
                <w:rFonts w:eastAsia="Times New Roman" w:cstheme="minorHAnsi"/>
                <w:color w:val="000000"/>
                <w:lang w:eastAsia="en-AU"/>
              </w:rPr>
              <w:t xml:space="preserve"> (without an identified high impact mental illness) who have had a GP Mental Health Plan (2700, 2701, 2715, 2717) claimed in the last 24 months.</w:t>
            </w:r>
          </w:p>
        </w:tc>
      </w:tr>
      <w:tr w:rsidR="00D32AD7" w:rsidRPr="00C45123" w:rsidTr="00D32AD7">
        <w:trPr>
          <w:trHeight w:val="4390"/>
        </w:trPr>
        <w:tc>
          <w:tcPr>
            <w:tcW w:w="1702" w:type="dxa"/>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GP Mental Health Plan Review</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shd w:val="clear" w:color="auto" w:fill="auto"/>
            <w:hideMark/>
          </w:tcPr>
          <w:p w:rsidR="004948C4" w:rsidRDefault="00D32AD7" w:rsidP="00755E43">
            <w:pPr>
              <w:spacing w:after="120" w:line="240" w:lineRule="auto"/>
              <w:rPr>
                <w:rFonts w:eastAsia="Times New Roman" w:cstheme="minorHAnsi"/>
                <w:color w:val="000000"/>
                <w:lang w:eastAsia="en-AU"/>
              </w:rPr>
            </w:pPr>
            <w:r w:rsidRPr="00C45123">
              <w:rPr>
                <w:rFonts w:eastAsia="Times New Roman" w:cstheme="minorHAnsi"/>
                <w:color w:val="000000"/>
                <w:lang w:eastAsia="en-AU"/>
              </w:rPr>
              <w:t>Proportion of regular Aboriginal clients with an identified high impact mental illness/</w:t>
            </w:r>
            <w:proofErr w:type="spellStart"/>
            <w:r w:rsidRPr="00C45123">
              <w:rPr>
                <w:rFonts w:eastAsia="Times New Roman" w:cstheme="minorHAnsi"/>
                <w:color w:val="000000"/>
                <w:lang w:eastAsia="en-AU"/>
              </w:rPr>
              <w:t>es</w:t>
            </w:r>
            <w:proofErr w:type="spellEnd"/>
            <w:r w:rsidRPr="00C45123">
              <w:rPr>
                <w:rFonts w:eastAsia="Times New Roman" w:cstheme="minorHAnsi"/>
                <w:color w:val="000000"/>
                <w:lang w:eastAsia="en-AU"/>
              </w:rPr>
              <w:t xml:space="preserve"> who have had a GP Mental Health Plan (2700, 2701, 2715, 2717) claimed 12-24 months prior to the end of the reporting period, that had a review (MBS Item 2712) conducted:</w:t>
            </w:r>
            <w:r w:rsidRPr="00C45123">
              <w:rPr>
                <w:rFonts w:eastAsia="Times New Roman" w:cstheme="minorHAnsi"/>
                <w:color w:val="000000"/>
                <w:lang w:eastAsia="en-AU"/>
              </w:rPr>
              <w:br/>
              <w:t>- zero times</w:t>
            </w:r>
            <w:r w:rsidR="004948C4">
              <w:rPr>
                <w:rFonts w:eastAsia="Times New Roman" w:cstheme="minorHAnsi"/>
                <w:color w:val="000000"/>
                <w:lang w:eastAsia="en-AU"/>
              </w:rPr>
              <w:br/>
              <w:t>- once</w:t>
            </w:r>
            <w:r w:rsidR="004948C4">
              <w:rPr>
                <w:rFonts w:eastAsia="Times New Roman" w:cstheme="minorHAnsi"/>
                <w:color w:val="000000"/>
                <w:lang w:eastAsia="en-AU"/>
              </w:rPr>
              <w:br/>
              <w:t>- two or more times</w:t>
            </w:r>
          </w:p>
          <w:p w:rsidR="00D32AD7" w:rsidRPr="00C45123" w:rsidRDefault="004948C4" w:rsidP="00755E43">
            <w:pPr>
              <w:spacing w:after="120" w:line="240" w:lineRule="auto"/>
              <w:rPr>
                <w:rFonts w:eastAsia="Times New Roman" w:cstheme="minorHAnsi"/>
                <w:color w:val="000000"/>
                <w:lang w:eastAsia="en-AU"/>
              </w:rPr>
            </w:pPr>
            <w:r>
              <w:rPr>
                <w:rFonts w:eastAsia="Times New Roman" w:cstheme="minorHAnsi"/>
                <w:color w:val="000000"/>
                <w:lang w:eastAsia="en-AU"/>
              </w:rPr>
              <w:t>AND</w:t>
            </w:r>
            <w:r w:rsidR="00D32AD7" w:rsidRPr="00C45123">
              <w:rPr>
                <w:rFonts w:eastAsia="Times New Roman" w:cstheme="minorHAnsi"/>
                <w:color w:val="000000"/>
                <w:lang w:eastAsia="en-AU"/>
              </w:rPr>
              <w:br/>
              <w:t>Proportion of regular Aboriginal clients with an identified low impact mental illness/</w:t>
            </w:r>
            <w:proofErr w:type="spellStart"/>
            <w:r w:rsidR="00D32AD7" w:rsidRPr="00C45123">
              <w:rPr>
                <w:rFonts w:eastAsia="Times New Roman" w:cstheme="minorHAnsi"/>
                <w:color w:val="000000"/>
                <w:lang w:eastAsia="en-AU"/>
              </w:rPr>
              <w:t>es</w:t>
            </w:r>
            <w:proofErr w:type="spellEnd"/>
            <w:r w:rsidR="00D32AD7" w:rsidRPr="00C45123">
              <w:rPr>
                <w:rFonts w:eastAsia="Times New Roman" w:cstheme="minorHAnsi"/>
                <w:color w:val="000000"/>
                <w:lang w:eastAsia="en-AU"/>
              </w:rPr>
              <w:t xml:space="preserve"> (without an identified high impact mental illness) who have had a GP Mental Health Plan (2700, 2701, 2715, 2717) claimed 12-24 months prior to the end of the reporting period, that had a review (MBS Item 2712) conducted:</w:t>
            </w:r>
            <w:r w:rsidR="00D32AD7" w:rsidRPr="00C45123">
              <w:rPr>
                <w:rFonts w:eastAsia="Times New Roman" w:cstheme="minorHAnsi"/>
                <w:color w:val="000000"/>
                <w:lang w:eastAsia="en-AU"/>
              </w:rPr>
              <w:br/>
              <w:t>- zero times</w:t>
            </w:r>
            <w:r w:rsidR="00D32AD7" w:rsidRPr="00C45123">
              <w:rPr>
                <w:rFonts w:eastAsia="Times New Roman" w:cstheme="minorHAnsi"/>
                <w:color w:val="000000"/>
                <w:lang w:eastAsia="en-AU"/>
              </w:rPr>
              <w:br/>
              <w:t>- once</w:t>
            </w:r>
            <w:r w:rsidR="00D32AD7" w:rsidRPr="00C45123">
              <w:rPr>
                <w:rFonts w:eastAsia="Times New Roman" w:cstheme="minorHAnsi"/>
                <w:color w:val="000000"/>
                <w:lang w:eastAsia="en-AU"/>
              </w:rPr>
              <w:br/>
              <w:t>- two or more times</w:t>
            </w:r>
          </w:p>
        </w:tc>
      </w:tr>
    </w:tbl>
    <w:p w:rsidR="00E47807" w:rsidRPr="00C45123" w:rsidRDefault="00E47807" w:rsidP="00D32AD7">
      <w:pPr>
        <w:rPr>
          <w:rFonts w:cstheme="minorHAnsi"/>
          <w:b/>
          <w:u w:val="single"/>
        </w:rPr>
      </w:pPr>
      <w:r w:rsidRPr="00C45123">
        <w:rPr>
          <w:rFonts w:cstheme="minorHAnsi"/>
          <w:b/>
          <w:u w:val="single"/>
        </w:rPr>
        <w:t>DRUG &amp; ALCOHOL RESIDENTIAL REHABILITATION PROGRAM</w:t>
      </w:r>
    </w:p>
    <w:p w:rsidR="004948C4" w:rsidRDefault="00E47807" w:rsidP="004948C4">
      <w:pPr>
        <w:spacing w:after="0"/>
        <w:rPr>
          <w:rFonts w:cstheme="minorHAnsi"/>
        </w:rPr>
      </w:pPr>
      <w:r w:rsidRPr="00C45123">
        <w:rPr>
          <w:rFonts w:cstheme="minorHAnsi"/>
          <w:b/>
          <w:u w:val="single"/>
        </w:rPr>
        <w:t>Program Objective</w:t>
      </w:r>
      <w:r w:rsidRPr="00C45123">
        <w:rPr>
          <w:rFonts w:cstheme="minorHAnsi"/>
        </w:rPr>
        <w:t xml:space="preserve">: </w:t>
      </w:r>
    </w:p>
    <w:p w:rsidR="00E47807" w:rsidRDefault="00E47807" w:rsidP="004948C4">
      <w:pPr>
        <w:pStyle w:val="NoSpacing"/>
        <w:rPr>
          <w:rFonts w:asciiTheme="minorHAnsi" w:hAnsiTheme="minorHAnsi" w:cstheme="minorHAnsi"/>
          <w:szCs w:val="22"/>
        </w:rPr>
      </w:pPr>
      <w:proofErr w:type="gramStart"/>
      <w:r w:rsidRPr="004948C4">
        <w:rPr>
          <w:rFonts w:asciiTheme="minorHAnsi" w:hAnsiTheme="minorHAnsi" w:cstheme="minorHAnsi"/>
          <w:szCs w:val="22"/>
        </w:rPr>
        <w:t>To reduce the impact of alcohol and other drugs on the Aboriginal community through providing culturally sensitive residential-based care and support for Aboriginal people engaging in or recovering from substance abuse, including links to support services.</w:t>
      </w:r>
      <w:proofErr w:type="gramEnd"/>
    </w:p>
    <w:p w:rsidR="004948C4" w:rsidRPr="004948C4" w:rsidRDefault="004948C4" w:rsidP="004948C4">
      <w:pPr>
        <w:pStyle w:val="NoSpacing"/>
        <w:rPr>
          <w:rFonts w:asciiTheme="minorHAnsi" w:hAnsiTheme="minorHAnsi" w:cstheme="minorHAnsi"/>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512"/>
      </w:tblGrid>
      <w:tr w:rsidR="00D32AD7" w:rsidRPr="00C45123" w:rsidTr="00D32AD7">
        <w:trPr>
          <w:trHeight w:val="388"/>
        </w:trPr>
        <w:tc>
          <w:tcPr>
            <w:tcW w:w="170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Title</w:t>
            </w:r>
          </w:p>
        </w:tc>
        <w:tc>
          <w:tcPr>
            <w:tcW w:w="7512" w:type="dxa"/>
            <w:shd w:val="clear" w:color="auto" w:fill="D9D9D9" w:themeFill="background1" w:themeFillShade="D9"/>
          </w:tcPr>
          <w:p w:rsidR="00D32AD7" w:rsidRPr="00C45123" w:rsidRDefault="00D32AD7" w:rsidP="00755E43">
            <w:pPr>
              <w:spacing w:after="0" w:line="240" w:lineRule="auto"/>
              <w:jc w:val="center"/>
              <w:rPr>
                <w:rFonts w:eastAsia="Times New Roman" w:cstheme="minorHAnsi"/>
                <w:b/>
                <w:color w:val="000000"/>
                <w:lang w:eastAsia="en-AU"/>
              </w:rPr>
            </w:pPr>
            <w:r w:rsidRPr="00C45123">
              <w:rPr>
                <w:rFonts w:eastAsia="Times New Roman" w:cstheme="minorHAnsi"/>
                <w:b/>
                <w:color w:val="000000"/>
                <w:lang w:eastAsia="en-AU"/>
              </w:rPr>
              <w:t>Indicator Description</w:t>
            </w:r>
          </w:p>
        </w:tc>
      </w:tr>
      <w:tr w:rsidR="00D32AD7" w:rsidRPr="00C45123" w:rsidTr="00D32AD7">
        <w:trPr>
          <w:trHeight w:val="900"/>
        </w:trPr>
        <w:tc>
          <w:tcPr>
            <w:tcW w:w="1702" w:type="dxa"/>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Bed Occupancy</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shd w:val="clear" w:color="auto" w:fill="auto"/>
            <w:hideMark/>
          </w:tcPr>
          <w:p w:rsidR="00D32AD7" w:rsidRPr="00C45123"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Bed occupancy during the quarter expressed as a proportion of bed nights occupied divided by the available bed nights for the quarter. </w:t>
            </w:r>
          </w:p>
        </w:tc>
      </w:tr>
      <w:tr w:rsidR="00D32AD7" w:rsidRPr="00C45123" w:rsidTr="00D32AD7">
        <w:trPr>
          <w:trHeight w:val="601"/>
        </w:trPr>
        <w:tc>
          <w:tcPr>
            <w:tcW w:w="1702" w:type="dxa"/>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Exit Plans</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shd w:val="clear" w:color="auto" w:fill="auto"/>
            <w:hideMark/>
          </w:tcPr>
          <w:p w:rsidR="00D32AD7" w:rsidRPr="00C45123"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Proportion of clients leaving the residential program in the quarter with a documented drug and/or alcohol exit plan.</w:t>
            </w:r>
          </w:p>
        </w:tc>
      </w:tr>
      <w:tr w:rsidR="00D32AD7" w:rsidRPr="00C45123" w:rsidTr="00D32AD7">
        <w:trPr>
          <w:trHeight w:val="274"/>
        </w:trPr>
        <w:tc>
          <w:tcPr>
            <w:tcW w:w="1702" w:type="dxa"/>
            <w:shd w:val="clear" w:color="auto" w:fill="auto"/>
            <w:hideMark/>
          </w:tcPr>
          <w:p w:rsidR="00D32AD7" w:rsidRPr="00C77284" w:rsidRDefault="00D32AD7" w:rsidP="00755E43">
            <w:pPr>
              <w:spacing w:after="0" w:line="240" w:lineRule="auto"/>
              <w:rPr>
                <w:rFonts w:eastAsia="Times New Roman" w:cstheme="minorHAnsi"/>
                <w:b/>
                <w:color w:val="000000"/>
                <w:lang w:eastAsia="en-AU"/>
              </w:rPr>
            </w:pPr>
            <w:r w:rsidRPr="00C77284">
              <w:rPr>
                <w:rFonts w:eastAsia="Times New Roman" w:cstheme="minorHAnsi"/>
                <w:b/>
                <w:color w:val="000000"/>
                <w:lang w:eastAsia="en-AU"/>
              </w:rPr>
              <w:t>Follow Up</w:t>
            </w:r>
          </w:p>
          <w:p w:rsidR="00D32AD7" w:rsidRPr="00C77284" w:rsidRDefault="00D32AD7" w:rsidP="00755E43">
            <w:pPr>
              <w:spacing w:after="0" w:line="240" w:lineRule="auto"/>
              <w:rPr>
                <w:rFonts w:eastAsia="Times New Roman" w:cstheme="minorHAnsi"/>
                <w:b/>
                <w:color w:val="000000"/>
                <w:lang w:eastAsia="en-AU"/>
              </w:rPr>
            </w:pPr>
          </w:p>
          <w:p w:rsidR="00D32AD7" w:rsidRPr="00C45123" w:rsidRDefault="00D32AD7" w:rsidP="00755E43">
            <w:pPr>
              <w:spacing w:after="0" w:line="240" w:lineRule="auto"/>
              <w:rPr>
                <w:rFonts w:eastAsia="Times New Roman" w:cstheme="minorHAnsi"/>
                <w:color w:val="000000"/>
                <w:lang w:eastAsia="en-AU"/>
              </w:rPr>
            </w:pPr>
          </w:p>
        </w:tc>
        <w:tc>
          <w:tcPr>
            <w:tcW w:w="7512" w:type="dxa"/>
            <w:shd w:val="clear" w:color="auto" w:fill="auto"/>
            <w:hideMark/>
          </w:tcPr>
          <w:p w:rsidR="00D32AD7" w:rsidRPr="00C45123" w:rsidRDefault="00D32AD7" w:rsidP="00755E43">
            <w:pPr>
              <w:spacing w:after="0" w:line="240" w:lineRule="auto"/>
              <w:rPr>
                <w:rFonts w:eastAsia="Times New Roman" w:cstheme="minorHAnsi"/>
                <w:color w:val="000000"/>
                <w:lang w:eastAsia="en-AU"/>
              </w:rPr>
            </w:pPr>
            <w:r w:rsidRPr="00C45123">
              <w:rPr>
                <w:rFonts w:eastAsia="Times New Roman" w:cstheme="minorHAnsi"/>
                <w:color w:val="000000"/>
                <w:lang w:eastAsia="en-AU"/>
              </w:rPr>
              <w:t xml:space="preserve">Proportion of clients who exited the residential program in the previous quarter that your organisation attempted to contact </w:t>
            </w:r>
            <w:r>
              <w:rPr>
                <w:rFonts w:eastAsia="Times New Roman" w:cstheme="minorHAnsi"/>
                <w:color w:val="000000"/>
                <w:lang w:eastAsia="en-AU"/>
              </w:rPr>
              <w:t>in</w:t>
            </w:r>
            <w:r w:rsidRPr="00C45123">
              <w:rPr>
                <w:rFonts w:eastAsia="Times New Roman" w:cstheme="minorHAnsi"/>
                <w:color w:val="000000"/>
                <w:lang w:eastAsia="en-AU"/>
              </w:rPr>
              <w:t xml:space="preserve"> this quarter</w:t>
            </w:r>
            <w:r>
              <w:rPr>
                <w:rFonts w:eastAsia="Times New Roman" w:cstheme="minorHAnsi"/>
                <w:color w:val="000000"/>
                <w:lang w:eastAsia="en-AU"/>
              </w:rPr>
              <w:t>.</w:t>
            </w:r>
            <w:r w:rsidRPr="00C45123">
              <w:rPr>
                <w:rFonts w:eastAsia="Times New Roman" w:cstheme="minorHAnsi"/>
                <w:color w:val="000000"/>
                <w:lang w:eastAsia="en-AU"/>
              </w:rPr>
              <w:br/>
            </w:r>
            <w:r w:rsidRPr="00C45123">
              <w:rPr>
                <w:rFonts w:eastAsia="Times New Roman" w:cstheme="minorHAnsi"/>
                <w:color w:val="000000"/>
                <w:lang w:eastAsia="en-AU"/>
              </w:rPr>
              <w:br/>
              <w:t>AND</w:t>
            </w:r>
            <w:r w:rsidRPr="00C45123">
              <w:rPr>
                <w:rFonts w:eastAsia="Times New Roman" w:cstheme="minorHAnsi"/>
                <w:color w:val="000000"/>
                <w:lang w:eastAsia="en-AU"/>
              </w:rPr>
              <w:br/>
              <w:t>Of those clients, the proportion that your organisation was successful in contacting</w:t>
            </w:r>
            <w:r>
              <w:rPr>
                <w:rFonts w:eastAsia="Times New Roman" w:cstheme="minorHAnsi"/>
                <w:color w:val="000000"/>
                <w:lang w:eastAsia="en-AU"/>
              </w:rPr>
              <w:t>.</w:t>
            </w:r>
            <w:r w:rsidRPr="00C45123">
              <w:rPr>
                <w:rFonts w:eastAsia="Times New Roman" w:cstheme="minorHAnsi"/>
                <w:color w:val="000000"/>
                <w:lang w:eastAsia="en-AU"/>
              </w:rPr>
              <w:br/>
            </w:r>
            <w:r w:rsidRPr="00C45123">
              <w:rPr>
                <w:rFonts w:eastAsia="Times New Roman" w:cstheme="minorHAnsi"/>
                <w:color w:val="000000"/>
                <w:lang w:eastAsia="en-AU"/>
              </w:rPr>
              <w:br/>
              <w:t>AND</w:t>
            </w:r>
            <w:r w:rsidRPr="00C45123">
              <w:rPr>
                <w:rFonts w:eastAsia="Times New Roman" w:cstheme="minorHAnsi"/>
                <w:color w:val="000000"/>
                <w:lang w:eastAsia="en-AU"/>
              </w:rPr>
              <w:br/>
              <w:t>Of those clients that were able to be contacted, the proportion who reported progress in line with their exit plan.</w:t>
            </w:r>
          </w:p>
        </w:tc>
      </w:tr>
    </w:tbl>
    <w:p w:rsidR="00E47807" w:rsidRDefault="00E47807" w:rsidP="00E47807">
      <w:pPr>
        <w:pStyle w:val="NoSpacing"/>
        <w:rPr>
          <w:rFonts w:asciiTheme="minorHAnsi" w:hAnsiTheme="minorHAnsi" w:cstheme="minorHAnsi"/>
          <w:b/>
          <w:szCs w:val="22"/>
          <w:u w:val="single"/>
        </w:rPr>
      </w:pPr>
    </w:p>
    <w:p w:rsidR="00E47807" w:rsidRDefault="00E47807" w:rsidP="00E47807">
      <w:pPr>
        <w:rPr>
          <w:rFonts w:eastAsiaTheme="minorEastAsia" w:cstheme="minorHAnsi"/>
          <w:b/>
          <w:u w:val="single"/>
          <w:lang w:val="en-US" w:bidi="en-US"/>
        </w:rPr>
      </w:pPr>
    </w:p>
    <w:p w:rsidR="00A24A21" w:rsidRPr="007F1C33" w:rsidRDefault="00D30D8E" w:rsidP="007F1C33"/>
    <w:sectPr w:rsidR="00A24A21" w:rsidRPr="007F1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6269"/>
    <w:multiLevelType w:val="multilevel"/>
    <w:tmpl w:val="EBA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B54E6"/>
    <w:multiLevelType w:val="multilevel"/>
    <w:tmpl w:val="662AE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632BE"/>
    <w:multiLevelType w:val="hybridMultilevel"/>
    <w:tmpl w:val="BB566C12"/>
    <w:lvl w:ilvl="0" w:tplc="1D743F4C">
      <w:numFmt w:val="bullet"/>
      <w:lvlText w:val="-"/>
      <w:lvlJc w:val="left"/>
      <w:pPr>
        <w:ind w:left="720" w:hanging="360"/>
      </w:pPr>
      <w:rPr>
        <w:rFonts w:ascii="inherit" w:eastAsia="Times New Roman" w:hAnsi="inheri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CB6CB1"/>
    <w:multiLevelType w:val="multilevel"/>
    <w:tmpl w:val="2CB0C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40958"/>
    <w:multiLevelType w:val="multilevel"/>
    <w:tmpl w:val="3A7E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3F5C4E"/>
    <w:multiLevelType w:val="multilevel"/>
    <w:tmpl w:val="EBA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F7051"/>
    <w:multiLevelType w:val="multilevel"/>
    <w:tmpl w:val="25C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4222A1"/>
    <w:multiLevelType w:val="multilevel"/>
    <w:tmpl w:val="5A4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8C07AD"/>
    <w:multiLevelType w:val="multilevel"/>
    <w:tmpl w:val="490A6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4"/>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14"/>
    <w:rsid w:val="00024282"/>
    <w:rsid w:val="001506D8"/>
    <w:rsid w:val="00191C7C"/>
    <w:rsid w:val="001A2315"/>
    <w:rsid w:val="002D3FFF"/>
    <w:rsid w:val="004948C4"/>
    <w:rsid w:val="006716B0"/>
    <w:rsid w:val="006E6214"/>
    <w:rsid w:val="00773755"/>
    <w:rsid w:val="007F1C33"/>
    <w:rsid w:val="00D32AD7"/>
    <w:rsid w:val="00E26C18"/>
    <w:rsid w:val="00E47807"/>
    <w:rsid w:val="00F87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14"/>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6E6214"/>
    <w:rPr>
      <w:color w:val="0000FF"/>
      <w:u w:val="single"/>
    </w:rPr>
  </w:style>
  <w:style w:type="character" w:customStyle="1" w:styleId="menu-item-text">
    <w:name w:val="menu-item-text"/>
    <w:basedOn w:val="DefaultParagraphFont"/>
    <w:rsid w:val="006E6214"/>
  </w:style>
  <w:style w:type="paragraph" w:styleId="NormalWeb">
    <w:name w:val="Normal (Web)"/>
    <w:basedOn w:val="Normal"/>
    <w:uiPriority w:val="99"/>
    <w:semiHidden/>
    <w:unhideWhenUsed/>
    <w:rsid w:val="006E62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basedOn w:val="Normal"/>
    <w:link w:val="NoSpacingChar"/>
    <w:uiPriority w:val="1"/>
    <w:qFormat/>
    <w:rsid w:val="00E47807"/>
    <w:pPr>
      <w:spacing w:after="0" w:line="240" w:lineRule="auto"/>
    </w:pPr>
    <w:rPr>
      <w:rFonts w:ascii="Arial" w:eastAsiaTheme="minorEastAsia" w:hAnsi="Arial"/>
      <w:szCs w:val="28"/>
      <w:lang w:val="en-US" w:bidi="en-US"/>
    </w:rPr>
  </w:style>
  <w:style w:type="character" w:customStyle="1" w:styleId="NoSpacingChar">
    <w:name w:val="No Spacing Char"/>
    <w:basedOn w:val="DefaultParagraphFont"/>
    <w:link w:val="NoSpacing"/>
    <w:uiPriority w:val="1"/>
    <w:rsid w:val="00E47807"/>
    <w:rPr>
      <w:rFonts w:ascii="Arial" w:eastAsiaTheme="minorEastAsia" w:hAnsi="Arial"/>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14"/>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6E6214"/>
    <w:rPr>
      <w:color w:val="0000FF"/>
      <w:u w:val="single"/>
    </w:rPr>
  </w:style>
  <w:style w:type="character" w:customStyle="1" w:styleId="menu-item-text">
    <w:name w:val="menu-item-text"/>
    <w:basedOn w:val="DefaultParagraphFont"/>
    <w:rsid w:val="006E6214"/>
  </w:style>
  <w:style w:type="paragraph" w:styleId="NormalWeb">
    <w:name w:val="Normal (Web)"/>
    <w:basedOn w:val="Normal"/>
    <w:uiPriority w:val="99"/>
    <w:semiHidden/>
    <w:unhideWhenUsed/>
    <w:rsid w:val="006E62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basedOn w:val="Normal"/>
    <w:link w:val="NoSpacingChar"/>
    <w:uiPriority w:val="1"/>
    <w:qFormat/>
    <w:rsid w:val="00E47807"/>
    <w:pPr>
      <w:spacing w:after="0" w:line="240" w:lineRule="auto"/>
    </w:pPr>
    <w:rPr>
      <w:rFonts w:ascii="Arial" w:eastAsiaTheme="minorEastAsia" w:hAnsi="Arial"/>
      <w:szCs w:val="28"/>
      <w:lang w:val="en-US" w:bidi="en-US"/>
    </w:rPr>
  </w:style>
  <w:style w:type="character" w:customStyle="1" w:styleId="NoSpacingChar">
    <w:name w:val="No Spacing Char"/>
    <w:basedOn w:val="DefaultParagraphFont"/>
    <w:link w:val="NoSpacing"/>
    <w:uiPriority w:val="1"/>
    <w:rsid w:val="00E47807"/>
    <w:rPr>
      <w:rFonts w:ascii="Arial" w:eastAsiaTheme="minorEastAsia" w:hAnsi="Arial"/>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60469">
      <w:bodyDiv w:val="1"/>
      <w:marLeft w:val="0"/>
      <w:marRight w:val="0"/>
      <w:marTop w:val="0"/>
      <w:marBottom w:val="0"/>
      <w:divBdr>
        <w:top w:val="none" w:sz="0" w:space="0" w:color="auto"/>
        <w:left w:val="none" w:sz="0" w:space="0" w:color="auto"/>
        <w:bottom w:val="none" w:sz="0" w:space="0" w:color="auto"/>
        <w:right w:val="none" w:sz="0" w:space="0" w:color="auto"/>
      </w:divBdr>
      <w:divsChild>
        <w:div w:id="986324461">
          <w:marLeft w:val="150"/>
          <w:marRight w:val="150"/>
          <w:marTop w:val="0"/>
          <w:marBottom w:val="0"/>
          <w:divBdr>
            <w:top w:val="none" w:sz="0" w:space="0" w:color="auto"/>
            <w:left w:val="none" w:sz="0" w:space="0" w:color="auto"/>
            <w:bottom w:val="none" w:sz="0" w:space="0" w:color="auto"/>
            <w:right w:val="none" w:sz="0" w:space="0" w:color="auto"/>
          </w:divBdr>
        </w:div>
        <w:div w:id="612442517">
          <w:marLeft w:val="150"/>
          <w:marRight w:val="150"/>
          <w:marTop w:val="0"/>
          <w:marBottom w:val="0"/>
          <w:divBdr>
            <w:top w:val="none" w:sz="0" w:space="0" w:color="auto"/>
            <w:left w:val="none" w:sz="0" w:space="0" w:color="auto"/>
            <w:bottom w:val="none" w:sz="0" w:space="0" w:color="auto"/>
            <w:right w:val="none" w:sz="0" w:space="0" w:color="auto"/>
          </w:divBdr>
          <w:divsChild>
            <w:div w:id="1507133008">
              <w:marLeft w:val="0"/>
              <w:marRight w:val="0"/>
              <w:marTop w:val="0"/>
              <w:marBottom w:val="0"/>
              <w:divBdr>
                <w:top w:val="none" w:sz="0" w:space="0" w:color="auto"/>
                <w:left w:val="none" w:sz="0" w:space="0" w:color="auto"/>
                <w:bottom w:val="none" w:sz="0" w:space="0" w:color="auto"/>
                <w:right w:val="none" w:sz="0" w:space="0" w:color="auto"/>
              </w:divBdr>
              <w:divsChild>
                <w:div w:id="6208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659">
          <w:marLeft w:val="150"/>
          <w:marRight w:val="150"/>
          <w:marTop w:val="0"/>
          <w:marBottom w:val="150"/>
          <w:divBdr>
            <w:top w:val="none" w:sz="0" w:space="0" w:color="auto"/>
            <w:left w:val="none" w:sz="0" w:space="0" w:color="auto"/>
            <w:bottom w:val="none" w:sz="0" w:space="0" w:color="auto"/>
            <w:right w:val="none" w:sz="0" w:space="0" w:color="auto"/>
          </w:divBdr>
          <w:divsChild>
            <w:div w:id="1295646970">
              <w:marLeft w:val="0"/>
              <w:marRight w:val="0"/>
              <w:marTop w:val="0"/>
              <w:marBottom w:val="150"/>
              <w:divBdr>
                <w:top w:val="none" w:sz="0" w:space="0" w:color="auto"/>
                <w:left w:val="none" w:sz="0" w:space="0" w:color="auto"/>
                <w:bottom w:val="none" w:sz="0" w:space="0" w:color="auto"/>
                <w:right w:val="none" w:sz="0" w:space="0" w:color="auto"/>
              </w:divBdr>
              <w:divsChild>
                <w:div w:id="1684892508">
                  <w:marLeft w:val="0"/>
                  <w:marRight w:val="0"/>
                  <w:marTop w:val="0"/>
                  <w:marBottom w:val="0"/>
                  <w:divBdr>
                    <w:top w:val="none" w:sz="0" w:space="0" w:color="auto"/>
                    <w:left w:val="none" w:sz="0" w:space="0" w:color="auto"/>
                    <w:bottom w:val="none" w:sz="0" w:space="0" w:color="auto"/>
                    <w:right w:val="none" w:sz="0" w:space="0" w:color="auto"/>
                  </w:divBdr>
                </w:div>
              </w:divsChild>
            </w:div>
            <w:div w:id="2089225801">
              <w:marLeft w:val="0"/>
              <w:marRight w:val="0"/>
              <w:marTop w:val="0"/>
              <w:marBottom w:val="0"/>
              <w:divBdr>
                <w:top w:val="none" w:sz="0" w:space="0" w:color="auto"/>
                <w:left w:val="none" w:sz="0" w:space="0" w:color="auto"/>
                <w:bottom w:val="none" w:sz="0" w:space="0" w:color="auto"/>
                <w:right w:val="none" w:sz="0" w:space="0" w:color="auto"/>
              </w:divBdr>
              <w:divsChild>
                <w:div w:id="468210967">
                  <w:marLeft w:val="0"/>
                  <w:marRight w:val="0"/>
                  <w:marTop w:val="300"/>
                  <w:marBottom w:val="150"/>
                  <w:divBdr>
                    <w:top w:val="none" w:sz="0" w:space="0" w:color="auto"/>
                    <w:left w:val="none" w:sz="0" w:space="0" w:color="auto"/>
                    <w:bottom w:val="none" w:sz="0" w:space="0" w:color="auto"/>
                    <w:right w:val="none" w:sz="0" w:space="0" w:color="auto"/>
                  </w:divBdr>
                  <w:divsChild>
                    <w:div w:id="129055613">
                      <w:marLeft w:val="0"/>
                      <w:marRight w:val="0"/>
                      <w:marTop w:val="0"/>
                      <w:marBottom w:val="0"/>
                      <w:divBdr>
                        <w:top w:val="none" w:sz="0" w:space="0" w:color="auto"/>
                        <w:left w:val="none" w:sz="0" w:space="0" w:color="auto"/>
                        <w:bottom w:val="none" w:sz="0" w:space="0" w:color="auto"/>
                        <w:right w:val="none" w:sz="0" w:space="0" w:color="auto"/>
                      </w:divBdr>
                    </w:div>
                    <w:div w:id="13265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51365">
      <w:bodyDiv w:val="1"/>
      <w:marLeft w:val="0"/>
      <w:marRight w:val="0"/>
      <w:marTop w:val="0"/>
      <w:marBottom w:val="0"/>
      <w:divBdr>
        <w:top w:val="none" w:sz="0" w:space="0" w:color="auto"/>
        <w:left w:val="none" w:sz="0" w:space="0" w:color="auto"/>
        <w:bottom w:val="none" w:sz="0" w:space="0" w:color="auto"/>
        <w:right w:val="none" w:sz="0" w:space="0" w:color="auto"/>
      </w:divBdr>
      <w:divsChild>
        <w:div w:id="1140421911">
          <w:marLeft w:val="0"/>
          <w:marRight w:val="0"/>
          <w:marTop w:val="0"/>
          <w:marBottom w:val="0"/>
          <w:divBdr>
            <w:top w:val="none" w:sz="0" w:space="0" w:color="auto"/>
            <w:left w:val="none" w:sz="0" w:space="0" w:color="auto"/>
            <w:bottom w:val="none" w:sz="0" w:space="0" w:color="auto"/>
            <w:right w:val="none" w:sz="0" w:space="0" w:color="auto"/>
          </w:divBdr>
        </w:div>
      </w:divsChild>
    </w:div>
    <w:div w:id="862593845">
      <w:bodyDiv w:val="1"/>
      <w:marLeft w:val="0"/>
      <w:marRight w:val="0"/>
      <w:marTop w:val="0"/>
      <w:marBottom w:val="0"/>
      <w:divBdr>
        <w:top w:val="none" w:sz="0" w:space="0" w:color="auto"/>
        <w:left w:val="none" w:sz="0" w:space="0" w:color="auto"/>
        <w:bottom w:val="none" w:sz="0" w:space="0" w:color="auto"/>
        <w:right w:val="none" w:sz="0" w:space="0" w:color="auto"/>
      </w:divBdr>
      <w:divsChild>
        <w:div w:id="1229150002">
          <w:marLeft w:val="150"/>
          <w:marRight w:val="150"/>
          <w:marTop w:val="0"/>
          <w:marBottom w:val="0"/>
          <w:divBdr>
            <w:top w:val="none" w:sz="0" w:space="0" w:color="auto"/>
            <w:left w:val="none" w:sz="0" w:space="0" w:color="auto"/>
            <w:bottom w:val="none" w:sz="0" w:space="0" w:color="auto"/>
            <w:right w:val="none" w:sz="0" w:space="0" w:color="auto"/>
          </w:divBdr>
        </w:div>
        <w:div w:id="763107242">
          <w:marLeft w:val="150"/>
          <w:marRight w:val="150"/>
          <w:marTop w:val="0"/>
          <w:marBottom w:val="0"/>
          <w:divBdr>
            <w:top w:val="none" w:sz="0" w:space="0" w:color="auto"/>
            <w:left w:val="none" w:sz="0" w:space="0" w:color="auto"/>
            <w:bottom w:val="none" w:sz="0" w:space="0" w:color="auto"/>
            <w:right w:val="none" w:sz="0" w:space="0" w:color="auto"/>
          </w:divBdr>
          <w:divsChild>
            <w:div w:id="870262898">
              <w:marLeft w:val="0"/>
              <w:marRight w:val="0"/>
              <w:marTop w:val="0"/>
              <w:marBottom w:val="0"/>
              <w:divBdr>
                <w:top w:val="none" w:sz="0" w:space="0" w:color="auto"/>
                <w:left w:val="none" w:sz="0" w:space="0" w:color="auto"/>
                <w:bottom w:val="none" w:sz="0" w:space="0" w:color="auto"/>
                <w:right w:val="none" w:sz="0" w:space="0" w:color="auto"/>
              </w:divBdr>
              <w:divsChild>
                <w:div w:id="19322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7458">
          <w:marLeft w:val="150"/>
          <w:marRight w:val="150"/>
          <w:marTop w:val="0"/>
          <w:marBottom w:val="150"/>
          <w:divBdr>
            <w:top w:val="none" w:sz="0" w:space="0" w:color="auto"/>
            <w:left w:val="none" w:sz="0" w:space="0" w:color="auto"/>
            <w:bottom w:val="none" w:sz="0" w:space="0" w:color="auto"/>
            <w:right w:val="none" w:sz="0" w:space="0" w:color="auto"/>
          </w:divBdr>
          <w:divsChild>
            <w:div w:id="1064185738">
              <w:marLeft w:val="0"/>
              <w:marRight w:val="0"/>
              <w:marTop w:val="0"/>
              <w:marBottom w:val="150"/>
              <w:divBdr>
                <w:top w:val="none" w:sz="0" w:space="0" w:color="auto"/>
                <w:left w:val="none" w:sz="0" w:space="0" w:color="auto"/>
                <w:bottom w:val="none" w:sz="0" w:space="0" w:color="auto"/>
                <w:right w:val="none" w:sz="0" w:space="0" w:color="auto"/>
              </w:divBdr>
              <w:divsChild>
                <w:div w:id="258032092">
                  <w:marLeft w:val="0"/>
                  <w:marRight w:val="0"/>
                  <w:marTop w:val="0"/>
                  <w:marBottom w:val="0"/>
                  <w:divBdr>
                    <w:top w:val="none" w:sz="0" w:space="0" w:color="auto"/>
                    <w:left w:val="none" w:sz="0" w:space="0" w:color="auto"/>
                    <w:bottom w:val="none" w:sz="0" w:space="0" w:color="auto"/>
                    <w:right w:val="none" w:sz="0" w:space="0" w:color="auto"/>
                  </w:divBdr>
                </w:div>
              </w:divsChild>
            </w:div>
            <w:div w:id="1675722576">
              <w:marLeft w:val="0"/>
              <w:marRight w:val="0"/>
              <w:marTop w:val="0"/>
              <w:marBottom w:val="0"/>
              <w:divBdr>
                <w:top w:val="none" w:sz="0" w:space="0" w:color="auto"/>
                <w:left w:val="none" w:sz="0" w:space="0" w:color="auto"/>
                <w:bottom w:val="none" w:sz="0" w:space="0" w:color="auto"/>
                <w:right w:val="none" w:sz="0" w:space="0" w:color="auto"/>
              </w:divBdr>
              <w:divsChild>
                <w:div w:id="1446386719">
                  <w:marLeft w:val="0"/>
                  <w:marRight w:val="0"/>
                  <w:marTop w:val="300"/>
                  <w:marBottom w:val="150"/>
                  <w:divBdr>
                    <w:top w:val="none" w:sz="0" w:space="0" w:color="auto"/>
                    <w:left w:val="none" w:sz="0" w:space="0" w:color="auto"/>
                    <w:bottom w:val="none" w:sz="0" w:space="0" w:color="auto"/>
                    <w:right w:val="none" w:sz="0" w:space="0" w:color="auto"/>
                  </w:divBdr>
                  <w:divsChild>
                    <w:div w:id="1508640848">
                      <w:marLeft w:val="0"/>
                      <w:marRight w:val="0"/>
                      <w:marTop w:val="0"/>
                      <w:marBottom w:val="0"/>
                      <w:divBdr>
                        <w:top w:val="none" w:sz="0" w:space="0" w:color="auto"/>
                        <w:left w:val="none" w:sz="0" w:space="0" w:color="auto"/>
                        <w:bottom w:val="none" w:sz="0" w:space="0" w:color="auto"/>
                        <w:right w:val="none" w:sz="0" w:space="0" w:color="auto"/>
                      </w:divBdr>
                    </w:div>
                    <w:div w:id="18796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E7B9C752A134B9F42A7FC5F078EEC" ma:contentTypeVersion="2" ma:contentTypeDescription="Create a new document." ma:contentTypeScope="" ma:versionID="ee146b4d7ed2e1f0d3bab80ca0b87563">
  <xsd:schema xmlns:xsd="http://www.w3.org/2001/XMLSchema" xmlns:xs="http://www.w3.org/2001/XMLSchema" xmlns:p="http://schemas.microsoft.com/office/2006/metadata/properties" xmlns:ns1="http://schemas.microsoft.com/sharepoint/v3" targetNamespace="http://schemas.microsoft.com/office/2006/metadata/properties" ma:root="true" ma:fieldsID="1027b79fac27d167e46d45cb4c25eb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E456B-1230-4848-9E9E-EA5951162B26}"/>
</file>

<file path=customXml/itemProps2.xml><?xml version="1.0" encoding="utf-8"?>
<ds:datastoreItem xmlns:ds="http://schemas.openxmlformats.org/officeDocument/2006/customXml" ds:itemID="{ADB19770-5689-45EC-B78B-2C175637992E}"/>
</file>

<file path=customXml/itemProps3.xml><?xml version="1.0" encoding="utf-8"?>
<ds:datastoreItem xmlns:ds="http://schemas.openxmlformats.org/officeDocument/2006/customXml" ds:itemID="{4D2437A3-7704-4E4E-AB6A-D226CFB7BB84}"/>
</file>

<file path=docProps/app.xml><?xml version="1.0" encoding="utf-8"?>
<Properties xmlns="http://schemas.openxmlformats.org/officeDocument/2006/extended-properties" xmlns:vt="http://schemas.openxmlformats.org/officeDocument/2006/docPropsVTypes">
  <Template>Normal</Template>
  <TotalTime>61</TotalTime>
  <Pages>2</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MOHANDAS, Anjaly</dc:creator>
  <cp:lastModifiedBy>WHITE, Catherine</cp:lastModifiedBy>
  <cp:revision>5</cp:revision>
  <dcterms:created xsi:type="dcterms:W3CDTF">2018-02-01T03:56:00Z</dcterms:created>
  <dcterms:modified xsi:type="dcterms:W3CDTF">2018-02-01T05:07:00Z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0x010100F7AE7B9C752A134B9F42A7FC5F078EEC</vt:lpwstr>
  </property>
</Properties>
</file>