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6150" w14:textId="607AEA09" w:rsidR="00BF1084" w:rsidRPr="00380C20" w:rsidRDefault="006738C6" w:rsidP="001B20E2">
      <w:pPr>
        <w:pStyle w:val="NoSpacing"/>
        <w:spacing w:line="276" w:lineRule="auto"/>
        <w:rPr>
          <w:rFonts w:asciiTheme="minorHAnsi" w:eastAsia="Times New Roman" w:hAnsiTheme="minorHAnsi"/>
          <w:sz w:val="72"/>
          <w:szCs w:val="72"/>
          <w:lang w:val="en-AU"/>
        </w:rPr>
      </w:pPr>
      <w:r w:rsidRPr="00380C20">
        <w:rPr>
          <w:rFonts w:asciiTheme="minorHAnsi" w:eastAsia="Times New Roman" w:hAnsiTheme="minorHAnsi"/>
          <w:noProof/>
          <w:lang w:val="en-AU" w:eastAsia="en-AU"/>
        </w:rPr>
        <mc:AlternateContent>
          <mc:Choice Requires="wps">
            <w:drawing>
              <wp:anchor distT="0" distB="0" distL="114300" distR="114300" simplePos="0" relativeHeight="251658240" behindDoc="0" locked="0" layoutInCell="0" allowOverlap="1" wp14:anchorId="56826206" wp14:editId="56826207">
                <wp:simplePos x="0" y="0"/>
                <wp:positionH relativeFrom="page">
                  <wp:posOffset>-178435</wp:posOffset>
                </wp:positionH>
                <wp:positionV relativeFrom="page">
                  <wp:posOffset>-34925</wp:posOffset>
                </wp:positionV>
                <wp:extent cx="8136890" cy="45085"/>
                <wp:effectExtent l="12065" t="12700" r="1206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36890" cy="45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oel="http://schemas.microsoft.com/office/2019/extlst">
            <w:pict>
              <v:rect w14:anchorId="5F673B15" id="Rectangle 5" o:spid="_x0000_s1026" style="position:absolute;margin-left:-14.05pt;margin-top:-2.75pt;width:640.7pt;height:3.55pt;flip:y;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" o:allowincell="f" fillcolor="#4bacc6" strokecolor="#31849b">
                <w10:wrap anchorx="page" anchory="page"/>
              </v:rect>
            </w:pict>
          </mc:Fallback>
        </mc:AlternateContent>
      </w:r>
      <w:r w:rsidR="41119731" w:rsidRPr="00380C20">
        <w:rPr>
          <w:lang w:val="en-AU"/>
        </w:rPr>
        <w:t xml:space="preserve"> </w:t>
      </w:r>
      <w:r w:rsidR="00BF1084" w:rsidRPr="00380C20">
        <w:rPr>
          <w:noProof/>
          <w:lang w:val="en-AU" w:eastAsia="en-AU"/>
        </w:rPr>
        <w:drawing>
          <wp:inline distT="0" distB="0" distL="0" distR="0" wp14:anchorId="56826208" wp14:editId="56826209">
            <wp:extent cx="2444750" cy="1113790"/>
            <wp:effectExtent l="19050" t="0" r="0" b="0"/>
            <wp:docPr id="2" name="Picture 1" descr="Health - NSW Gov - hi res 2 co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 NSW Gov - hi res 2 col CMYK"/>
                    <pic:cNvPicPr>
                      <a:picLocks noChangeAspect="1" noChangeArrowheads="1"/>
                    </pic:cNvPicPr>
                  </pic:nvPicPr>
                  <pic:blipFill>
                    <a:blip r:embed="rId11" cstate="print"/>
                    <a:srcRect/>
                    <a:stretch>
                      <a:fillRect/>
                    </a:stretch>
                  </pic:blipFill>
                  <pic:spPr bwMode="auto">
                    <a:xfrm>
                      <a:off x="0" y="0"/>
                      <a:ext cx="2444750" cy="1113790"/>
                    </a:xfrm>
                    <a:prstGeom prst="rect">
                      <a:avLst/>
                    </a:prstGeom>
                    <a:noFill/>
                    <a:ln w="9525">
                      <a:noFill/>
                      <a:miter lim="800000"/>
                      <a:headEnd/>
                      <a:tailEnd/>
                    </a:ln>
                  </pic:spPr>
                </pic:pic>
              </a:graphicData>
            </a:graphic>
          </wp:inline>
        </w:drawing>
      </w:r>
    </w:p>
    <w:p w14:paraId="56826151" w14:textId="26093325" w:rsidR="003D5FEE" w:rsidRPr="00380C20" w:rsidRDefault="003D5FEE" w:rsidP="001B20E2">
      <w:pPr>
        <w:pStyle w:val="titlehead"/>
        <w:spacing w:line="276" w:lineRule="auto"/>
        <w:rPr>
          <w:color w:val="0070C0"/>
          <w:sz w:val="24"/>
        </w:rPr>
      </w:pPr>
      <w:r w:rsidRPr="00380C20">
        <w:rPr>
          <w:color w:val="0070C0"/>
        </w:rPr>
        <w:t xml:space="preserve">EOI </w:t>
      </w:r>
    </w:p>
    <w:p w14:paraId="56826154" w14:textId="3F7DAFDD" w:rsidR="003D5FEE" w:rsidRPr="00380C20" w:rsidRDefault="002C76C0" w:rsidP="001B20E2">
      <w:pPr>
        <w:pStyle w:val="Headline"/>
        <w:spacing w:line="276" w:lineRule="auto"/>
        <w:ind w:left="0"/>
        <w:jc w:val="left"/>
        <w:rPr>
          <w:rFonts w:cs="Arial"/>
        </w:rPr>
      </w:pPr>
      <w:r w:rsidRPr="00380C20">
        <w:rPr>
          <w:rFonts w:cs="Arial"/>
        </w:rPr>
        <w:t xml:space="preserve">Peer-Based Harm </w:t>
      </w:r>
      <w:r w:rsidR="047AF7A6" w:rsidRPr="00380C20">
        <w:rPr>
          <w:rFonts w:cs="Arial"/>
        </w:rPr>
        <w:t>Reduction</w:t>
      </w:r>
      <w:r w:rsidRPr="00380C20">
        <w:rPr>
          <w:rFonts w:cs="Arial"/>
        </w:rPr>
        <w:t xml:space="preserve"> Services for Music Festivals </w:t>
      </w:r>
    </w:p>
    <w:p w14:paraId="38A36B9C" w14:textId="77777777" w:rsidR="000D71F1" w:rsidRDefault="000D71F1" w:rsidP="001B20E2">
      <w:pPr>
        <w:pStyle w:val="Headline"/>
        <w:spacing w:line="276" w:lineRule="auto"/>
        <w:ind w:left="0"/>
        <w:jc w:val="left"/>
        <w:rPr>
          <w:rFonts w:cs="Arial"/>
          <w:szCs w:val="36"/>
        </w:rPr>
      </w:pPr>
    </w:p>
    <w:p w14:paraId="4C197DEA" w14:textId="77777777" w:rsidR="000D71F1" w:rsidRDefault="000D71F1" w:rsidP="001B20E2">
      <w:pPr>
        <w:pStyle w:val="Headline"/>
        <w:spacing w:line="276" w:lineRule="auto"/>
        <w:ind w:left="0"/>
        <w:jc w:val="left"/>
        <w:rPr>
          <w:rFonts w:cs="Arial"/>
          <w:szCs w:val="36"/>
        </w:rPr>
      </w:pPr>
    </w:p>
    <w:p w14:paraId="56826157" w14:textId="70641F81" w:rsidR="007B520C" w:rsidRPr="00380C20" w:rsidRDefault="00FB64A8" w:rsidP="001B20E2">
      <w:pPr>
        <w:pStyle w:val="Headline"/>
        <w:spacing w:line="276" w:lineRule="auto"/>
        <w:ind w:left="0"/>
        <w:jc w:val="left"/>
        <w:rPr>
          <w:rFonts w:cs="Arial"/>
          <w:szCs w:val="36"/>
        </w:rPr>
      </w:pPr>
      <w:r w:rsidRPr="00380C20">
        <w:rPr>
          <w:rFonts w:cs="Arial"/>
          <w:szCs w:val="36"/>
        </w:rPr>
        <w:t xml:space="preserve">Closing </w:t>
      </w:r>
      <w:r w:rsidR="003D5FEE" w:rsidRPr="00380C20">
        <w:rPr>
          <w:rFonts w:cs="Arial"/>
          <w:szCs w:val="36"/>
        </w:rPr>
        <w:t>Date:</w:t>
      </w:r>
    </w:p>
    <w:p w14:paraId="56826158" w14:textId="144B0BDE" w:rsidR="003D5FEE" w:rsidRPr="00380C20" w:rsidRDefault="002113EA" w:rsidP="001B20E2">
      <w:pPr>
        <w:pStyle w:val="Headline"/>
        <w:spacing w:line="276" w:lineRule="auto"/>
        <w:ind w:left="0"/>
        <w:jc w:val="left"/>
        <w:rPr>
          <w:rStyle w:val="Optional"/>
          <w:rFonts w:cs="Arial"/>
        </w:rPr>
      </w:pPr>
      <w:r w:rsidRPr="00380C20">
        <w:rPr>
          <w:rFonts w:cs="Arial"/>
          <w:sz w:val="28"/>
          <w:szCs w:val="28"/>
        </w:rPr>
        <w:t xml:space="preserve"> </w:t>
      </w:r>
      <w:r w:rsidR="000D71F1">
        <w:rPr>
          <w:rStyle w:val="Optional"/>
          <w:rFonts w:cs="Arial"/>
          <w:sz w:val="28"/>
          <w:szCs w:val="28"/>
        </w:rPr>
        <w:t>27 January 2023</w:t>
      </w:r>
    </w:p>
    <w:p w14:paraId="5682615A" w14:textId="77777777" w:rsidR="002113EA" w:rsidRPr="00380C20" w:rsidRDefault="002113EA" w:rsidP="001B20E2">
      <w:pPr>
        <w:pStyle w:val="BodyTextIndent2"/>
        <w:spacing w:line="276" w:lineRule="auto"/>
        <w:ind w:left="0"/>
        <w:rPr>
          <w:rFonts w:ascii="Arial" w:hAnsi="Arial" w:cs="Arial"/>
          <w:lang w:val="en-AU"/>
        </w:rPr>
      </w:pPr>
    </w:p>
    <w:p w14:paraId="5682615B" w14:textId="7C85EA24" w:rsidR="003D5FEE" w:rsidRPr="00380C20" w:rsidRDefault="00DC6C6F" w:rsidP="001B20E2">
      <w:pPr>
        <w:pStyle w:val="BodyTextIndent2"/>
        <w:spacing w:line="276" w:lineRule="auto"/>
        <w:ind w:left="0"/>
        <w:rPr>
          <w:rFonts w:ascii="Arial" w:hAnsi="Arial" w:cs="Arial"/>
          <w:b/>
          <w:sz w:val="28"/>
          <w:szCs w:val="28"/>
          <w:lang w:val="en-AU"/>
        </w:rPr>
      </w:pPr>
      <w:r w:rsidRPr="00380C20">
        <w:rPr>
          <w:rFonts w:ascii="Arial" w:hAnsi="Arial" w:cs="Arial"/>
          <w:b/>
          <w:sz w:val="28"/>
          <w:szCs w:val="28"/>
          <w:lang w:val="en-AU"/>
        </w:rPr>
        <w:t>Centre for Alcohol and Other Drugs</w:t>
      </w:r>
    </w:p>
    <w:p w14:paraId="08CEAD89" w14:textId="0B78092B" w:rsidR="00DC6C6F" w:rsidRPr="00380C20" w:rsidRDefault="00DC6C6F" w:rsidP="001B20E2">
      <w:pPr>
        <w:pStyle w:val="BodyTextIndent2"/>
        <w:spacing w:line="276" w:lineRule="auto"/>
        <w:ind w:left="0"/>
        <w:rPr>
          <w:rFonts w:ascii="Arial" w:hAnsi="Arial" w:cs="Arial"/>
          <w:b/>
          <w:sz w:val="28"/>
          <w:szCs w:val="28"/>
          <w:lang w:val="en-AU"/>
        </w:rPr>
      </w:pPr>
      <w:r w:rsidRPr="00380C20">
        <w:rPr>
          <w:rFonts w:ascii="Arial" w:hAnsi="Arial" w:cs="Arial"/>
          <w:b/>
          <w:sz w:val="28"/>
          <w:szCs w:val="28"/>
          <w:lang w:val="en-AU"/>
        </w:rPr>
        <w:t>NSW Ministry of Health</w:t>
      </w:r>
    </w:p>
    <w:p w14:paraId="5682615C" w14:textId="7D80F865" w:rsidR="00FB64A8" w:rsidRPr="00380C20" w:rsidRDefault="00C95213" w:rsidP="001B20E2">
      <w:pPr>
        <w:pStyle w:val="BodyTextIndent2"/>
        <w:spacing w:line="276" w:lineRule="auto"/>
        <w:ind w:left="0"/>
        <w:rPr>
          <w:rFonts w:ascii="Arial" w:hAnsi="Arial" w:cs="Arial"/>
          <w:b/>
          <w:sz w:val="28"/>
          <w:szCs w:val="28"/>
          <w:lang w:val="en-AU"/>
        </w:rPr>
      </w:pPr>
      <w:r w:rsidRPr="00380C20">
        <w:rPr>
          <w:rFonts w:ascii="Arial" w:hAnsi="Arial" w:cs="Arial"/>
          <w:b/>
          <w:sz w:val="28"/>
          <w:szCs w:val="28"/>
          <w:lang w:val="en-AU"/>
        </w:rPr>
        <w:t>1 Reserve Road</w:t>
      </w:r>
    </w:p>
    <w:p w14:paraId="5682615D" w14:textId="7321542B" w:rsidR="00FB64A8" w:rsidRPr="00380C20" w:rsidRDefault="00C95213" w:rsidP="001B20E2">
      <w:pPr>
        <w:pStyle w:val="BodyTextIndent2"/>
        <w:spacing w:line="276" w:lineRule="auto"/>
        <w:ind w:left="0"/>
        <w:rPr>
          <w:rFonts w:ascii="Arial" w:hAnsi="Arial" w:cs="Arial"/>
          <w:b/>
          <w:sz w:val="28"/>
          <w:szCs w:val="28"/>
          <w:lang w:val="en-AU"/>
        </w:rPr>
      </w:pPr>
      <w:r w:rsidRPr="00380C20">
        <w:rPr>
          <w:rFonts w:ascii="Arial" w:hAnsi="Arial" w:cs="Arial"/>
          <w:b/>
          <w:sz w:val="28"/>
          <w:szCs w:val="28"/>
          <w:lang w:val="en-AU"/>
        </w:rPr>
        <w:t>St Leonards</w:t>
      </w:r>
      <w:r w:rsidR="00FB64A8" w:rsidRPr="00380C20">
        <w:rPr>
          <w:rFonts w:ascii="Arial" w:hAnsi="Arial" w:cs="Arial"/>
          <w:b/>
          <w:sz w:val="28"/>
          <w:szCs w:val="28"/>
          <w:lang w:val="en-AU"/>
        </w:rPr>
        <w:t xml:space="preserve"> NSW 206</w:t>
      </w:r>
      <w:r w:rsidRPr="00380C20">
        <w:rPr>
          <w:rFonts w:ascii="Arial" w:hAnsi="Arial" w:cs="Arial"/>
          <w:b/>
          <w:sz w:val="28"/>
          <w:szCs w:val="28"/>
          <w:lang w:val="en-AU"/>
        </w:rPr>
        <w:t>5</w:t>
      </w:r>
    </w:p>
    <w:p w14:paraId="5066AD84" w14:textId="3CDC66B0" w:rsidR="00141296" w:rsidRPr="00380C20" w:rsidRDefault="00BF1084" w:rsidP="001B20E2">
      <w:pPr>
        <w:pStyle w:val="Heading1"/>
        <w:rPr>
          <w:lang w:val="en-AU"/>
        </w:rPr>
      </w:pPr>
      <w:r w:rsidRPr="00380C20">
        <w:rPr>
          <w:rFonts w:ascii="Arial" w:hAnsi="Arial" w:cs="Arial"/>
          <w:lang w:val="en-AU"/>
        </w:rPr>
        <w:lastRenderedPageBreak/>
        <w:t>Introduction and Executive Summary</w:t>
      </w:r>
    </w:p>
    <w:p w14:paraId="3C8D4610" w14:textId="5DBE5C81" w:rsidR="00470583" w:rsidRPr="00380C20" w:rsidRDefault="005C472D" w:rsidP="001B20E2">
      <w:pPr>
        <w:pStyle w:val="BodyText"/>
        <w:rPr>
          <w:rFonts w:ascii="Arial" w:hAnsi="Arial" w:cs="Arial"/>
          <w:lang w:val="en-AU"/>
        </w:rPr>
      </w:pPr>
      <w:r w:rsidRPr="00380C20">
        <w:rPr>
          <w:rFonts w:ascii="Arial" w:hAnsi="Arial" w:cs="Arial"/>
          <w:lang w:val="en-AU"/>
        </w:rPr>
        <w:t xml:space="preserve">The NSW Ministry of Health is seeking </w:t>
      </w:r>
      <w:r w:rsidR="00E90995" w:rsidRPr="00380C20">
        <w:rPr>
          <w:rFonts w:ascii="Arial" w:hAnsi="Arial" w:cs="Arial"/>
          <w:lang w:val="en-AU"/>
        </w:rPr>
        <w:t xml:space="preserve">grant applications from </w:t>
      </w:r>
      <w:r w:rsidRPr="00380C20">
        <w:rPr>
          <w:rFonts w:ascii="Arial" w:hAnsi="Arial" w:cs="Arial"/>
          <w:lang w:val="en-AU"/>
        </w:rPr>
        <w:t>multiple</w:t>
      </w:r>
      <w:r w:rsidRPr="00380C20">
        <w:rPr>
          <w:rFonts w:ascii="Arial" w:eastAsia="Arial" w:hAnsi="Arial" w:cs="Arial"/>
          <w:lang w:val="en-AU"/>
        </w:rPr>
        <w:t xml:space="preserve"> </w:t>
      </w:r>
      <w:r w:rsidR="00001C08">
        <w:rPr>
          <w:rFonts w:ascii="Arial" w:eastAsia="Arial" w:hAnsi="Arial" w:cs="Arial"/>
          <w:lang w:val="en-AU"/>
        </w:rPr>
        <w:t>organisations</w:t>
      </w:r>
      <w:r w:rsidRPr="00380C20">
        <w:rPr>
          <w:rFonts w:ascii="Arial" w:hAnsi="Arial" w:cs="Arial"/>
          <w:lang w:val="en-AU"/>
        </w:rPr>
        <w:t xml:space="preserve"> to deliver peer-based harm reduction services at </w:t>
      </w:r>
      <w:r w:rsidR="004C662B" w:rsidRPr="00380C20">
        <w:rPr>
          <w:rFonts w:ascii="Arial" w:hAnsi="Arial" w:cs="Arial"/>
          <w:lang w:val="en-AU"/>
        </w:rPr>
        <w:t xml:space="preserve">NSW </w:t>
      </w:r>
      <w:r w:rsidRPr="00380C20">
        <w:rPr>
          <w:rFonts w:ascii="Arial" w:hAnsi="Arial" w:cs="Arial"/>
          <w:lang w:val="en-AU"/>
        </w:rPr>
        <w:t>music festivals</w:t>
      </w:r>
      <w:r w:rsidR="004C662B" w:rsidRPr="00380C20">
        <w:rPr>
          <w:rFonts w:ascii="Arial" w:hAnsi="Arial" w:cs="Arial"/>
          <w:lang w:val="en-AU"/>
        </w:rPr>
        <w:t xml:space="preserve"> subject to the NSW </w:t>
      </w:r>
      <w:r w:rsidR="004C662B" w:rsidRPr="00F8309A">
        <w:rPr>
          <w:rFonts w:ascii="Arial" w:hAnsi="Arial" w:cs="Arial"/>
          <w:i/>
          <w:iCs/>
          <w:lang w:val="en-AU"/>
        </w:rPr>
        <w:t>Music Festivals Act 2019</w:t>
      </w:r>
      <w:r w:rsidR="00445AB9" w:rsidRPr="00380C20">
        <w:rPr>
          <w:rFonts w:ascii="Arial" w:hAnsi="Arial" w:cs="Arial"/>
          <w:lang w:val="en-AU"/>
        </w:rPr>
        <w:t>.</w:t>
      </w:r>
      <w:r w:rsidRPr="00380C20">
        <w:rPr>
          <w:rFonts w:ascii="Arial" w:hAnsi="Arial" w:cs="Arial"/>
          <w:lang w:val="en-AU"/>
        </w:rPr>
        <w:t xml:space="preserve"> </w:t>
      </w:r>
    </w:p>
    <w:p w14:paraId="067EF953" w14:textId="296C427B" w:rsidR="005C472D" w:rsidRPr="00380C20" w:rsidRDefault="009F579C" w:rsidP="001B20E2">
      <w:pPr>
        <w:pStyle w:val="BodyText"/>
        <w:rPr>
          <w:rFonts w:ascii="Arial" w:hAnsi="Arial" w:cs="Arial"/>
          <w:lang w:val="en-AU"/>
        </w:rPr>
      </w:pPr>
      <w:r w:rsidRPr="00380C20">
        <w:rPr>
          <w:rFonts w:ascii="Arial" w:hAnsi="Arial" w:cs="Arial"/>
          <w:lang w:val="en-AU"/>
        </w:rPr>
        <w:t>Grants</w:t>
      </w:r>
      <w:r w:rsidR="005C472D" w:rsidRPr="00380C20">
        <w:rPr>
          <w:rFonts w:ascii="Arial" w:hAnsi="Arial" w:cs="Arial"/>
          <w:lang w:val="en-AU"/>
        </w:rPr>
        <w:t xml:space="preserve"> will be awarded for a</w:t>
      </w:r>
      <w:r w:rsidR="00D84D0D" w:rsidRPr="00380C20">
        <w:rPr>
          <w:rFonts w:ascii="Arial" w:hAnsi="Arial" w:cs="Arial"/>
          <w:lang w:val="en-AU"/>
        </w:rPr>
        <w:t>n initial</w:t>
      </w:r>
      <w:r w:rsidR="005C472D" w:rsidRPr="00380C20">
        <w:rPr>
          <w:rFonts w:ascii="Arial" w:hAnsi="Arial" w:cs="Arial"/>
          <w:lang w:val="en-AU"/>
        </w:rPr>
        <w:t xml:space="preserve"> </w:t>
      </w:r>
      <w:r w:rsidR="00D01FA7">
        <w:rPr>
          <w:rFonts w:ascii="Arial" w:hAnsi="Arial" w:cs="Arial"/>
          <w:lang w:val="en-AU"/>
        </w:rPr>
        <w:t>four</w:t>
      </w:r>
      <w:r w:rsidR="00AC0E19" w:rsidRPr="00380C20">
        <w:rPr>
          <w:rFonts w:ascii="Arial" w:hAnsi="Arial" w:cs="Arial"/>
          <w:lang w:val="en-AU"/>
        </w:rPr>
        <w:t>-</w:t>
      </w:r>
      <w:r w:rsidR="005C472D" w:rsidRPr="00380C20">
        <w:rPr>
          <w:rFonts w:ascii="Arial" w:hAnsi="Arial" w:cs="Arial"/>
          <w:lang w:val="en-AU"/>
        </w:rPr>
        <w:t xml:space="preserve">year period. Successful </w:t>
      </w:r>
      <w:r w:rsidR="0031216B" w:rsidRPr="00380C20">
        <w:rPr>
          <w:rFonts w:ascii="Arial" w:hAnsi="Arial" w:cs="Arial"/>
          <w:lang w:val="en-AU"/>
        </w:rPr>
        <w:t>grant applicants</w:t>
      </w:r>
      <w:r w:rsidR="005C472D" w:rsidRPr="00380C20">
        <w:rPr>
          <w:rFonts w:ascii="Arial" w:hAnsi="Arial" w:cs="Arial"/>
          <w:lang w:val="en-AU"/>
        </w:rPr>
        <w:t xml:space="preserve"> will be required to provide a combination of services in line with the</w:t>
      </w:r>
      <w:r w:rsidR="006855FB">
        <w:rPr>
          <w:rFonts w:ascii="Arial" w:hAnsi="Arial" w:cs="Arial"/>
          <w:lang w:val="en-AU"/>
        </w:rPr>
        <w:t xml:space="preserve"> </w:t>
      </w:r>
      <w:hyperlink r:id="rId12" w:history="1">
        <w:r w:rsidR="006855FB">
          <w:rPr>
            <w:rStyle w:val="Hyperlink"/>
            <w:rFonts w:ascii="Arial" w:hAnsi="Arial" w:cs="Arial"/>
            <w:lang w:val="en-AU"/>
          </w:rPr>
          <w:t>NSW Health Guidelines for Music Festival Event Organisers: Music Festival Harm Reduction</w:t>
        </w:r>
      </w:hyperlink>
      <w:r w:rsidR="005C472D" w:rsidRPr="00380C20">
        <w:rPr>
          <w:rFonts w:ascii="Arial" w:hAnsi="Arial" w:cs="Arial"/>
          <w:lang w:val="en-AU"/>
        </w:rPr>
        <w:t xml:space="preserve"> </w:t>
      </w:r>
      <w:r w:rsidR="00D354EE" w:rsidRPr="00380C20">
        <w:rPr>
          <w:rFonts w:ascii="Arial" w:hAnsi="Arial" w:cs="Arial"/>
          <w:lang w:val="en-AU"/>
        </w:rPr>
        <w:t xml:space="preserve">(the Guidelines) </w:t>
      </w:r>
      <w:r w:rsidR="005C472D" w:rsidRPr="00380C20">
        <w:rPr>
          <w:rFonts w:ascii="Arial" w:hAnsi="Arial" w:cs="Arial"/>
          <w:lang w:val="en-AU"/>
        </w:rPr>
        <w:t xml:space="preserve">before, during, and after music festivals in NSW to contribute to the outcomes </w:t>
      </w:r>
      <w:r w:rsidR="00AC065E" w:rsidRPr="00380C20">
        <w:rPr>
          <w:rFonts w:ascii="Arial" w:hAnsi="Arial" w:cs="Arial"/>
          <w:lang w:val="en-AU"/>
        </w:rPr>
        <w:t xml:space="preserve">listed </w:t>
      </w:r>
      <w:r w:rsidR="005C472D" w:rsidRPr="00380C20">
        <w:rPr>
          <w:rFonts w:ascii="Arial" w:hAnsi="Arial" w:cs="Arial"/>
          <w:lang w:val="en-AU"/>
        </w:rPr>
        <w:t>below</w:t>
      </w:r>
      <w:r w:rsidR="00AC065E" w:rsidRPr="00380C20">
        <w:rPr>
          <w:rFonts w:ascii="Arial" w:hAnsi="Arial" w:cs="Arial"/>
          <w:lang w:val="en-AU"/>
        </w:rPr>
        <w:t>:</w:t>
      </w:r>
      <w:r w:rsidR="005C472D" w:rsidRPr="00380C20">
        <w:rPr>
          <w:rFonts w:ascii="Arial" w:hAnsi="Arial" w:cs="Arial"/>
          <w:lang w:val="en-AU"/>
        </w:rPr>
        <w:t xml:space="preserve"> </w:t>
      </w:r>
    </w:p>
    <w:p w14:paraId="502FAA76" w14:textId="6906B44D" w:rsidR="005C472D" w:rsidRPr="00380C20" w:rsidRDefault="005C472D" w:rsidP="002310F6">
      <w:pPr>
        <w:pStyle w:val="BodyText"/>
        <w:numPr>
          <w:ilvl w:val="0"/>
          <w:numId w:val="9"/>
        </w:numPr>
        <w:spacing w:before="80"/>
        <w:rPr>
          <w:rFonts w:ascii="Arial" w:hAnsi="Arial" w:cs="Arial"/>
          <w:lang w:val="en-AU"/>
        </w:rPr>
      </w:pPr>
      <w:r w:rsidRPr="07211A53">
        <w:rPr>
          <w:rFonts w:ascii="Arial" w:hAnsi="Arial" w:cs="Arial"/>
          <w:lang w:val="en-AU"/>
        </w:rPr>
        <w:t>Outcome 1 - Music festival patrons at risk of drug-related harms are identified early and supported to access medical care or other interventions</w:t>
      </w:r>
    </w:p>
    <w:p w14:paraId="4FAB4B61" w14:textId="5C3700E8" w:rsidR="005C472D" w:rsidRPr="00380C20" w:rsidRDefault="005C472D" w:rsidP="002310F6">
      <w:pPr>
        <w:pStyle w:val="BodyText"/>
        <w:numPr>
          <w:ilvl w:val="0"/>
          <w:numId w:val="9"/>
        </w:numPr>
        <w:spacing w:before="80"/>
        <w:rPr>
          <w:rFonts w:ascii="Arial" w:hAnsi="Arial" w:cs="Arial"/>
          <w:szCs w:val="24"/>
          <w:lang w:val="en-AU"/>
        </w:rPr>
      </w:pPr>
      <w:r w:rsidRPr="00380C20">
        <w:rPr>
          <w:rFonts w:ascii="Arial" w:hAnsi="Arial" w:cs="Arial"/>
          <w:szCs w:val="24"/>
          <w:lang w:val="en-AU"/>
        </w:rPr>
        <w:t>Outcome 2 - Music festival patrons are equipped with tailored, evidence-based, and credible information, education, messaging, and resources on how to prevent or minimise drug-related harms</w:t>
      </w:r>
    </w:p>
    <w:p w14:paraId="7977B242" w14:textId="452AAA8F" w:rsidR="005C472D" w:rsidRPr="00380C20" w:rsidRDefault="005C472D" w:rsidP="002310F6">
      <w:pPr>
        <w:pStyle w:val="BodyText"/>
        <w:numPr>
          <w:ilvl w:val="0"/>
          <w:numId w:val="9"/>
        </w:numPr>
        <w:spacing w:before="80"/>
        <w:rPr>
          <w:rFonts w:ascii="Arial" w:hAnsi="Arial" w:cs="Arial"/>
          <w:szCs w:val="24"/>
          <w:lang w:val="en-AU"/>
        </w:rPr>
      </w:pPr>
      <w:r w:rsidRPr="00380C20">
        <w:rPr>
          <w:rFonts w:ascii="Arial" w:hAnsi="Arial" w:cs="Arial"/>
          <w:szCs w:val="24"/>
          <w:lang w:val="en-AU"/>
        </w:rPr>
        <w:t>Outcome 3 - Peer-based harm reduction services are delivered by a trained and well-prepared workforce to support patrons in the music festival context</w:t>
      </w:r>
    </w:p>
    <w:p w14:paraId="7FFE8F00" w14:textId="413FD500" w:rsidR="005C472D" w:rsidRPr="00380C20" w:rsidRDefault="005C472D" w:rsidP="002310F6">
      <w:pPr>
        <w:pStyle w:val="BodyText"/>
        <w:numPr>
          <w:ilvl w:val="0"/>
          <w:numId w:val="9"/>
        </w:numPr>
        <w:spacing w:before="80"/>
        <w:rPr>
          <w:rFonts w:ascii="Arial" w:hAnsi="Arial" w:cs="Arial"/>
          <w:szCs w:val="24"/>
          <w:lang w:val="en-AU"/>
        </w:rPr>
      </w:pPr>
      <w:r w:rsidRPr="00380C20">
        <w:rPr>
          <w:rFonts w:ascii="Arial" w:hAnsi="Arial" w:cs="Arial"/>
          <w:szCs w:val="24"/>
          <w:lang w:val="en-AU"/>
        </w:rPr>
        <w:t xml:space="preserve">Outcome 4 - Peer-based harm reduction services are collaborative, </w:t>
      </w:r>
      <w:proofErr w:type="gramStart"/>
      <w:r w:rsidRPr="00380C20">
        <w:rPr>
          <w:rFonts w:ascii="Arial" w:hAnsi="Arial" w:cs="Arial"/>
          <w:szCs w:val="24"/>
          <w:lang w:val="en-AU"/>
        </w:rPr>
        <w:t>well-connected</w:t>
      </w:r>
      <w:proofErr w:type="gramEnd"/>
      <w:r w:rsidRPr="00380C20">
        <w:rPr>
          <w:rFonts w:ascii="Arial" w:hAnsi="Arial" w:cs="Arial"/>
          <w:szCs w:val="24"/>
          <w:lang w:val="en-AU"/>
        </w:rPr>
        <w:t xml:space="preserve"> and coordinated with other key festival stakeholders</w:t>
      </w:r>
    </w:p>
    <w:p w14:paraId="63C0EB1C" w14:textId="30D14011" w:rsidR="005C472D" w:rsidRDefault="005C472D" w:rsidP="002310F6">
      <w:pPr>
        <w:pStyle w:val="BodyText"/>
        <w:numPr>
          <w:ilvl w:val="0"/>
          <w:numId w:val="9"/>
        </w:numPr>
        <w:spacing w:before="80"/>
        <w:rPr>
          <w:rFonts w:ascii="Arial" w:hAnsi="Arial" w:cs="Arial"/>
          <w:szCs w:val="24"/>
          <w:lang w:val="en-AU"/>
        </w:rPr>
      </w:pPr>
      <w:r w:rsidRPr="00380C20">
        <w:rPr>
          <w:rFonts w:ascii="Arial" w:hAnsi="Arial" w:cs="Arial"/>
          <w:szCs w:val="24"/>
          <w:lang w:val="en-AU"/>
        </w:rPr>
        <w:t>Outcome 5 - Peer-based harm reduction services contribute to strengthening the evidence-</w:t>
      </w:r>
      <w:proofErr w:type="gramStart"/>
      <w:r w:rsidRPr="00380C20">
        <w:rPr>
          <w:rFonts w:ascii="Arial" w:hAnsi="Arial" w:cs="Arial"/>
          <w:szCs w:val="24"/>
          <w:lang w:val="en-AU"/>
        </w:rPr>
        <w:t>base</w:t>
      </w:r>
      <w:proofErr w:type="gramEnd"/>
      <w:r w:rsidRPr="00380C20">
        <w:rPr>
          <w:rFonts w:ascii="Arial" w:hAnsi="Arial" w:cs="Arial"/>
          <w:szCs w:val="24"/>
          <w:lang w:val="en-AU"/>
        </w:rPr>
        <w:t xml:space="preserve"> on drug-use and harm reduction approaches in the NSW music festival context</w:t>
      </w:r>
    </w:p>
    <w:p w14:paraId="60E6F5B8" w14:textId="144164D8" w:rsidR="00D01FA7" w:rsidRPr="00380C20" w:rsidRDefault="00D01FA7" w:rsidP="002310F6">
      <w:pPr>
        <w:pStyle w:val="BodyText"/>
        <w:numPr>
          <w:ilvl w:val="0"/>
          <w:numId w:val="9"/>
        </w:numPr>
        <w:spacing w:before="80"/>
        <w:rPr>
          <w:rFonts w:ascii="Arial" w:hAnsi="Arial" w:cs="Arial"/>
          <w:szCs w:val="24"/>
          <w:lang w:val="en-AU"/>
        </w:rPr>
      </w:pPr>
      <w:r>
        <w:rPr>
          <w:rFonts w:ascii="Arial" w:hAnsi="Arial" w:cs="Arial"/>
          <w:szCs w:val="24"/>
          <w:lang w:val="en-AU"/>
        </w:rPr>
        <w:t xml:space="preserve">Outcome 6 </w:t>
      </w:r>
      <w:r w:rsidR="0034041B">
        <w:rPr>
          <w:rFonts w:ascii="Arial" w:hAnsi="Arial" w:cs="Arial"/>
          <w:szCs w:val="24"/>
          <w:lang w:val="en-AU"/>
        </w:rPr>
        <w:t>–</w:t>
      </w:r>
      <w:r>
        <w:rPr>
          <w:rFonts w:ascii="Arial" w:hAnsi="Arial" w:cs="Arial"/>
          <w:szCs w:val="24"/>
          <w:lang w:val="en-AU"/>
        </w:rPr>
        <w:t xml:space="preserve"> </w:t>
      </w:r>
      <w:r w:rsidR="0034041B">
        <w:rPr>
          <w:rFonts w:ascii="Arial" w:hAnsi="Arial" w:cs="Arial"/>
          <w:szCs w:val="24"/>
          <w:lang w:val="en-AU"/>
        </w:rPr>
        <w:t xml:space="preserve">Peer-based harm reduction services </w:t>
      </w:r>
      <w:r w:rsidR="00295B25">
        <w:rPr>
          <w:rFonts w:ascii="Arial" w:hAnsi="Arial" w:cs="Arial"/>
          <w:szCs w:val="24"/>
          <w:lang w:val="en-AU"/>
        </w:rPr>
        <w:t xml:space="preserve">contribute to monitoring </w:t>
      </w:r>
      <w:r w:rsidR="00347F51">
        <w:rPr>
          <w:rFonts w:ascii="Arial" w:hAnsi="Arial" w:cs="Arial"/>
          <w:szCs w:val="24"/>
          <w:lang w:val="en-AU"/>
        </w:rPr>
        <w:t>and eval</w:t>
      </w:r>
      <w:r w:rsidR="00541199">
        <w:rPr>
          <w:rFonts w:ascii="Arial" w:hAnsi="Arial" w:cs="Arial"/>
          <w:szCs w:val="24"/>
          <w:lang w:val="en-AU"/>
        </w:rPr>
        <w:t>uation studies of the impact of broader harm reduction measures, as described in the Guidelines, implemented at music festivals</w:t>
      </w:r>
      <w:r w:rsidR="00B26AEA">
        <w:rPr>
          <w:rFonts w:ascii="Arial" w:hAnsi="Arial" w:cs="Arial"/>
          <w:szCs w:val="24"/>
          <w:lang w:val="en-AU"/>
        </w:rPr>
        <w:t>.</w:t>
      </w:r>
    </w:p>
    <w:p w14:paraId="7B08719A" w14:textId="34BFE7DF" w:rsidR="005C472D" w:rsidRDefault="005C472D" w:rsidP="001B20E2">
      <w:pPr>
        <w:pStyle w:val="BodyText"/>
        <w:rPr>
          <w:rFonts w:ascii="Arial" w:hAnsi="Arial" w:cs="Arial"/>
          <w:lang w:val="en-AU"/>
        </w:rPr>
      </w:pPr>
      <w:r w:rsidRPr="00380C20">
        <w:rPr>
          <w:rFonts w:ascii="Arial" w:hAnsi="Arial" w:cs="Arial"/>
          <w:lang w:val="en-AU"/>
        </w:rPr>
        <w:t xml:space="preserve">Peer-based harm reduction services will need to work with music festival </w:t>
      </w:r>
      <w:r w:rsidR="00E44BCB">
        <w:rPr>
          <w:rFonts w:ascii="Arial" w:hAnsi="Arial" w:cs="Arial"/>
          <w:lang w:val="en-AU"/>
        </w:rPr>
        <w:t xml:space="preserve">patrons and event </w:t>
      </w:r>
      <w:r w:rsidRPr="00380C20">
        <w:rPr>
          <w:rFonts w:ascii="Arial" w:hAnsi="Arial" w:cs="Arial"/>
          <w:lang w:val="en-AU"/>
        </w:rPr>
        <w:t>organisers</w:t>
      </w:r>
      <w:r w:rsidR="00787698" w:rsidRPr="00380C20">
        <w:rPr>
          <w:rFonts w:ascii="Arial" w:hAnsi="Arial" w:cs="Arial"/>
          <w:lang w:val="en-AU"/>
        </w:rPr>
        <w:t xml:space="preserve"> </w:t>
      </w:r>
      <w:r w:rsidRPr="00380C20">
        <w:rPr>
          <w:rFonts w:ascii="Arial" w:hAnsi="Arial" w:cs="Arial"/>
          <w:lang w:val="en-AU"/>
        </w:rPr>
        <w:t>to tailor the mix and intensity of services delivered to the size and style of each event, venue, patron demographic, and associated level and type of health risks identified.</w:t>
      </w:r>
    </w:p>
    <w:p w14:paraId="412F2F7A" w14:textId="09901A6F" w:rsidR="00011723" w:rsidRDefault="004E7A31" w:rsidP="001B20E2">
      <w:pPr>
        <w:pStyle w:val="BodyText"/>
        <w:rPr>
          <w:rFonts w:ascii="Arial" w:hAnsi="Arial" w:cs="Arial"/>
          <w:lang w:val="en-AU"/>
        </w:rPr>
      </w:pPr>
      <w:r>
        <w:rPr>
          <w:rFonts w:ascii="Arial" w:hAnsi="Arial" w:cs="Arial"/>
          <w:lang w:val="en-AU"/>
        </w:rPr>
        <w:t>M</w:t>
      </w:r>
      <w:r w:rsidR="00011723">
        <w:rPr>
          <w:rFonts w:ascii="Arial" w:hAnsi="Arial" w:cs="Arial"/>
          <w:lang w:val="en-AU"/>
        </w:rPr>
        <w:t>usic festival patron groups</w:t>
      </w:r>
      <w:r w:rsidR="007B19C9">
        <w:rPr>
          <w:rFonts w:ascii="Arial" w:hAnsi="Arial" w:cs="Arial"/>
          <w:lang w:val="en-AU"/>
        </w:rPr>
        <w:t>, demographics</w:t>
      </w:r>
      <w:r>
        <w:rPr>
          <w:rFonts w:ascii="Arial" w:hAnsi="Arial" w:cs="Arial"/>
          <w:lang w:val="en-AU"/>
        </w:rPr>
        <w:t xml:space="preserve"> and behaviours</w:t>
      </w:r>
      <w:r w:rsidR="00011723">
        <w:rPr>
          <w:rFonts w:ascii="Arial" w:hAnsi="Arial" w:cs="Arial"/>
          <w:lang w:val="en-AU"/>
        </w:rPr>
        <w:t xml:space="preserve"> include:</w:t>
      </w:r>
    </w:p>
    <w:p w14:paraId="60EF913E" w14:textId="31757514" w:rsidR="00011723" w:rsidRDefault="00DD2124" w:rsidP="002310F6">
      <w:pPr>
        <w:pStyle w:val="BodyText"/>
        <w:numPr>
          <w:ilvl w:val="0"/>
          <w:numId w:val="16"/>
        </w:numPr>
        <w:rPr>
          <w:rFonts w:ascii="Arial" w:hAnsi="Arial" w:cs="Arial"/>
          <w:lang w:val="en-AU"/>
        </w:rPr>
      </w:pPr>
      <w:r>
        <w:rPr>
          <w:rFonts w:ascii="Arial" w:hAnsi="Arial" w:cs="Arial"/>
          <w:lang w:val="en-AU"/>
        </w:rPr>
        <w:t>Young people (12-25 years)</w:t>
      </w:r>
    </w:p>
    <w:p w14:paraId="194994B9" w14:textId="021954A4" w:rsidR="007B19C9" w:rsidRDefault="007B19C9" w:rsidP="002310F6">
      <w:pPr>
        <w:pStyle w:val="BodyText"/>
        <w:numPr>
          <w:ilvl w:val="0"/>
          <w:numId w:val="16"/>
        </w:numPr>
        <w:rPr>
          <w:rFonts w:ascii="Arial" w:hAnsi="Arial" w:cs="Arial"/>
          <w:lang w:val="en-AU"/>
        </w:rPr>
      </w:pPr>
      <w:r>
        <w:rPr>
          <w:rFonts w:ascii="Arial" w:hAnsi="Arial" w:cs="Arial"/>
          <w:lang w:val="en-AU"/>
        </w:rPr>
        <w:t xml:space="preserve">Sex, </w:t>
      </w:r>
      <w:proofErr w:type="gramStart"/>
      <w:r>
        <w:rPr>
          <w:rFonts w:ascii="Arial" w:hAnsi="Arial" w:cs="Arial"/>
          <w:lang w:val="en-AU"/>
        </w:rPr>
        <w:t>sexuality</w:t>
      </w:r>
      <w:proofErr w:type="gramEnd"/>
      <w:r>
        <w:rPr>
          <w:rFonts w:ascii="Arial" w:hAnsi="Arial" w:cs="Arial"/>
          <w:lang w:val="en-AU"/>
        </w:rPr>
        <w:t xml:space="preserve"> and gender diverse</w:t>
      </w:r>
      <w:r w:rsidR="007964F0">
        <w:rPr>
          <w:rFonts w:ascii="Arial" w:hAnsi="Arial" w:cs="Arial"/>
          <w:lang w:val="en-AU"/>
        </w:rPr>
        <w:t xml:space="preserve"> people</w:t>
      </w:r>
    </w:p>
    <w:p w14:paraId="6FCABA17" w14:textId="2E406478" w:rsidR="00B26AEA" w:rsidRDefault="00B736DF" w:rsidP="002310F6">
      <w:pPr>
        <w:pStyle w:val="BodyText"/>
        <w:numPr>
          <w:ilvl w:val="0"/>
          <w:numId w:val="16"/>
        </w:numPr>
        <w:rPr>
          <w:rFonts w:ascii="Arial" w:hAnsi="Arial" w:cs="Arial"/>
          <w:lang w:val="en-AU"/>
        </w:rPr>
      </w:pPr>
      <w:r w:rsidRPr="00B736DF">
        <w:rPr>
          <w:rFonts w:ascii="Arial" w:hAnsi="Arial" w:cs="Arial"/>
          <w:lang w:val="en-AU"/>
        </w:rPr>
        <w:t>People who use</w:t>
      </w:r>
      <w:r w:rsidR="00BE39E2">
        <w:rPr>
          <w:rFonts w:ascii="Arial" w:hAnsi="Arial" w:cs="Arial"/>
          <w:lang w:val="en-AU"/>
        </w:rPr>
        <w:t xml:space="preserve"> drugs such as</w:t>
      </w:r>
      <w:r w:rsidRPr="00B736DF">
        <w:rPr>
          <w:rFonts w:ascii="Arial" w:hAnsi="Arial" w:cs="Arial"/>
          <w:lang w:val="en-AU"/>
        </w:rPr>
        <w:t xml:space="preserve"> </w:t>
      </w:r>
      <w:r w:rsidR="00C70240">
        <w:rPr>
          <w:rFonts w:ascii="Arial" w:hAnsi="Arial" w:cs="Arial"/>
          <w:lang w:val="en-AU"/>
        </w:rPr>
        <w:t>MDMA (ecsta</w:t>
      </w:r>
      <w:r w:rsidR="00C64901">
        <w:rPr>
          <w:rFonts w:ascii="Arial" w:hAnsi="Arial" w:cs="Arial"/>
          <w:lang w:val="en-AU"/>
        </w:rPr>
        <w:t>sy)</w:t>
      </w:r>
      <w:r w:rsidR="00E22099">
        <w:rPr>
          <w:rFonts w:ascii="Arial" w:hAnsi="Arial" w:cs="Arial"/>
          <w:lang w:val="en-AU"/>
        </w:rPr>
        <w:t xml:space="preserve"> and other stimulants</w:t>
      </w:r>
    </w:p>
    <w:p w14:paraId="28F569E4" w14:textId="4F51E816" w:rsidR="00054871" w:rsidRPr="00B26AEA" w:rsidRDefault="00B736DF" w:rsidP="002310F6">
      <w:pPr>
        <w:pStyle w:val="BodyText"/>
        <w:numPr>
          <w:ilvl w:val="0"/>
          <w:numId w:val="16"/>
        </w:numPr>
        <w:rPr>
          <w:rFonts w:ascii="Arial" w:hAnsi="Arial" w:cs="Arial"/>
          <w:lang w:val="en-AU"/>
        </w:rPr>
      </w:pPr>
      <w:r w:rsidRPr="00B26AEA">
        <w:rPr>
          <w:rFonts w:ascii="Arial" w:hAnsi="Arial" w:cs="Arial"/>
          <w:lang w:val="en-AU"/>
        </w:rPr>
        <w:t xml:space="preserve">People who use </w:t>
      </w:r>
      <w:r w:rsidR="00C64901" w:rsidRPr="00B26AEA">
        <w:rPr>
          <w:rFonts w:ascii="Arial" w:hAnsi="Arial" w:cs="Arial"/>
          <w:lang w:val="en-AU"/>
        </w:rPr>
        <w:t>alcohol</w:t>
      </w:r>
      <w:r w:rsidR="00B26AEA">
        <w:rPr>
          <w:rFonts w:ascii="Arial" w:hAnsi="Arial" w:cs="Arial"/>
          <w:lang w:val="en-AU"/>
        </w:rPr>
        <w:t>.</w:t>
      </w:r>
    </w:p>
    <w:p w14:paraId="56826166" w14:textId="77777777" w:rsidR="00BF1084" w:rsidRPr="00380C20" w:rsidRDefault="00BF1084" w:rsidP="001B20E2">
      <w:pPr>
        <w:pStyle w:val="Heading1"/>
        <w:spacing w:before="0"/>
        <w:rPr>
          <w:rFonts w:ascii="Arial" w:hAnsi="Arial" w:cs="Arial"/>
          <w:lang w:val="en-AU"/>
        </w:rPr>
      </w:pPr>
      <w:r w:rsidRPr="00380C20">
        <w:rPr>
          <w:rFonts w:ascii="Arial" w:hAnsi="Arial" w:cs="Arial"/>
          <w:lang w:val="en-AU"/>
        </w:rPr>
        <w:lastRenderedPageBreak/>
        <w:t>S</w:t>
      </w:r>
      <w:r w:rsidR="00F44593" w:rsidRPr="00380C20">
        <w:rPr>
          <w:rFonts w:ascii="Arial" w:hAnsi="Arial" w:cs="Arial"/>
          <w:lang w:val="en-AU"/>
        </w:rPr>
        <w:t>ubmission Details</w:t>
      </w:r>
    </w:p>
    <w:p w14:paraId="56826167" w14:textId="77777777" w:rsidR="00F44593" w:rsidRPr="00380C20" w:rsidRDefault="00F44593" w:rsidP="001B20E2">
      <w:pPr>
        <w:pStyle w:val="Heading2"/>
        <w:spacing w:before="0"/>
        <w:rPr>
          <w:rFonts w:ascii="Arial" w:hAnsi="Arial" w:cs="Arial"/>
          <w:sz w:val="24"/>
          <w:szCs w:val="24"/>
          <w:lang w:val="en-AU"/>
        </w:rPr>
      </w:pPr>
    </w:p>
    <w:p w14:paraId="56826168" w14:textId="77777777" w:rsidR="00BF1084" w:rsidRPr="00380C20" w:rsidRDefault="00BF1084" w:rsidP="00DA408F">
      <w:pPr>
        <w:pStyle w:val="Heading2"/>
        <w:spacing w:before="0"/>
        <w:rPr>
          <w:rFonts w:ascii="Arial" w:hAnsi="Arial" w:cs="Arial"/>
          <w:sz w:val="24"/>
          <w:szCs w:val="24"/>
          <w:lang w:val="en-AU"/>
        </w:rPr>
      </w:pPr>
      <w:r w:rsidRPr="00380C20">
        <w:rPr>
          <w:rFonts w:ascii="Arial" w:hAnsi="Arial" w:cs="Arial"/>
          <w:sz w:val="24"/>
          <w:szCs w:val="24"/>
          <w:lang w:val="en-AU"/>
        </w:rPr>
        <w:t xml:space="preserve">Submission </w:t>
      </w:r>
    </w:p>
    <w:p w14:paraId="56826169" w14:textId="77777777" w:rsidR="00F44593" w:rsidRPr="00380C20" w:rsidRDefault="00F44593" w:rsidP="001B20E2">
      <w:pPr>
        <w:spacing w:after="0"/>
        <w:rPr>
          <w:rFonts w:ascii="Arial" w:hAnsi="Arial" w:cs="Arial"/>
          <w:sz w:val="24"/>
          <w:szCs w:val="24"/>
          <w:lang w:val="en-AU"/>
        </w:rPr>
      </w:pPr>
    </w:p>
    <w:p w14:paraId="5682616A" w14:textId="02AB0253" w:rsidR="00F44593" w:rsidRPr="00380C20" w:rsidRDefault="009B7C87" w:rsidP="001B20E2">
      <w:pPr>
        <w:spacing w:after="0"/>
        <w:rPr>
          <w:rFonts w:ascii="Arial" w:hAnsi="Arial" w:cs="Arial"/>
          <w:i/>
          <w:lang w:val="en-AU"/>
        </w:rPr>
      </w:pPr>
      <w:r w:rsidRPr="00380C20">
        <w:rPr>
          <w:rFonts w:ascii="Arial" w:hAnsi="Arial" w:cs="Arial"/>
          <w:lang w:val="en-AU"/>
        </w:rPr>
        <w:t xml:space="preserve">You must lodge </w:t>
      </w:r>
      <w:r w:rsidR="00323842" w:rsidRPr="00380C20">
        <w:rPr>
          <w:rFonts w:ascii="Arial" w:hAnsi="Arial" w:cs="Arial"/>
          <w:lang w:val="en-AU"/>
        </w:rPr>
        <w:t>your grant application</w:t>
      </w:r>
      <w:r w:rsidRPr="00F8309A">
        <w:rPr>
          <w:rStyle w:val="Hyperlink"/>
          <w:rFonts w:ascii="Arial" w:hAnsi="Arial" w:cs="Arial"/>
          <w:u w:val="none"/>
          <w:lang w:val="en-AU"/>
        </w:rPr>
        <w:t xml:space="preserve"> </w:t>
      </w:r>
      <w:r w:rsidRPr="000D71F1">
        <w:rPr>
          <w:rFonts w:ascii="Arial" w:hAnsi="Arial" w:cs="Arial"/>
          <w:lang w:val="en-AU"/>
        </w:rPr>
        <w:t>by</w:t>
      </w:r>
      <w:r w:rsidR="000D71F1" w:rsidRPr="000D71F1">
        <w:rPr>
          <w:rFonts w:ascii="Arial" w:hAnsi="Arial" w:cs="Arial"/>
          <w:lang w:val="en-AU"/>
        </w:rPr>
        <w:t xml:space="preserve"> 11:59PM, 27 January 2023 (Sydney Time: EDT). </w:t>
      </w:r>
      <w:r w:rsidR="00C3676E" w:rsidRPr="000D71F1">
        <w:rPr>
          <w:rFonts w:ascii="Arial" w:hAnsi="Arial" w:cs="Arial"/>
          <w:iCs/>
          <w:lang w:val="en-AU"/>
        </w:rPr>
        <w:t>Applications</w:t>
      </w:r>
      <w:r w:rsidR="00C3676E">
        <w:rPr>
          <w:rFonts w:ascii="Arial" w:hAnsi="Arial" w:cs="Arial"/>
          <w:iCs/>
          <w:lang w:val="en-AU"/>
        </w:rPr>
        <w:t xml:space="preserve"> must be sent to </w:t>
      </w:r>
      <w:hyperlink r:id="rId13" w:history="1">
        <w:r w:rsidR="00C3676E" w:rsidRPr="004270A3">
          <w:rPr>
            <w:rStyle w:val="Hyperlink"/>
            <w:rFonts w:ascii="Arial" w:hAnsi="Arial" w:cs="Arial"/>
            <w:iCs/>
            <w:lang w:val="en-AU"/>
          </w:rPr>
          <w:t>MOH-MusicFestivals@health.nsw.gov.au</w:t>
        </w:r>
      </w:hyperlink>
      <w:r w:rsidR="00C3676E">
        <w:rPr>
          <w:rFonts w:ascii="Arial" w:hAnsi="Arial" w:cs="Arial"/>
          <w:iCs/>
          <w:lang w:val="en-AU"/>
        </w:rPr>
        <w:t xml:space="preserve"> by the submission closing time.</w:t>
      </w:r>
      <w:r w:rsidRPr="00380C20">
        <w:rPr>
          <w:rFonts w:ascii="Arial" w:hAnsi="Arial" w:cs="Arial"/>
          <w:i/>
          <w:lang w:val="en-AU"/>
        </w:rPr>
        <w:br/>
      </w:r>
    </w:p>
    <w:p w14:paraId="5682616B" w14:textId="77777777" w:rsidR="009B7C87" w:rsidRPr="00091A57" w:rsidRDefault="009B7C87" w:rsidP="001B20E2">
      <w:pPr>
        <w:rPr>
          <w:rFonts w:ascii="Arial" w:hAnsi="Arial" w:cs="Arial"/>
          <w:lang w:val="en-AU"/>
        </w:rPr>
      </w:pPr>
      <w:r w:rsidRPr="00380C20">
        <w:rPr>
          <w:rFonts w:ascii="Arial" w:hAnsi="Arial" w:cs="Arial"/>
          <w:i/>
          <w:lang w:val="en-AU"/>
        </w:rPr>
        <w:t xml:space="preserve"> </w:t>
      </w:r>
      <w:r w:rsidRPr="00091A57">
        <w:rPr>
          <w:rFonts w:ascii="Arial" w:hAnsi="Arial" w:cs="Arial"/>
          <w:lang w:val="en-AU"/>
        </w:rPr>
        <w:t xml:space="preserve">Electronic submissions must meet the following criteria: </w:t>
      </w:r>
    </w:p>
    <w:p w14:paraId="56826173" w14:textId="0A49B9E1" w:rsidR="00A77305" w:rsidRPr="00C3676E" w:rsidRDefault="005E7B2E" w:rsidP="00C3676E">
      <w:pPr>
        <w:pStyle w:val="ListParagraph"/>
        <w:numPr>
          <w:ilvl w:val="0"/>
          <w:numId w:val="1"/>
        </w:numPr>
        <w:rPr>
          <w:rFonts w:ascii="Arial" w:hAnsi="Arial" w:cs="Arial"/>
          <w:i/>
          <w:lang w:val="en-AU"/>
        </w:rPr>
      </w:pPr>
      <w:r w:rsidRPr="00091A57">
        <w:rPr>
          <w:rFonts w:ascii="Arial" w:hAnsi="Arial" w:cs="Arial"/>
          <w:lang w:val="en-AU"/>
        </w:rPr>
        <w:t>Submitted documents m</w:t>
      </w:r>
      <w:r w:rsidR="009B7C87" w:rsidRPr="00091A57">
        <w:rPr>
          <w:rFonts w:ascii="Arial" w:hAnsi="Arial" w:cs="Arial"/>
          <w:lang w:val="en-AU"/>
        </w:rPr>
        <w:t>ust be in Microsoft Word format</w:t>
      </w:r>
      <w:r w:rsidR="00F968F0" w:rsidRPr="00091A57">
        <w:rPr>
          <w:rFonts w:ascii="Arial" w:hAnsi="Arial" w:cs="Arial"/>
          <w:lang w:val="en-AU"/>
        </w:rPr>
        <w:t>, with</w:t>
      </w:r>
      <w:r w:rsidR="002C74F2" w:rsidRPr="00091A57">
        <w:rPr>
          <w:rFonts w:ascii="Arial" w:hAnsi="Arial" w:cs="Arial"/>
          <w:lang w:val="en-AU"/>
        </w:rPr>
        <w:t xml:space="preserve"> the</w:t>
      </w:r>
      <w:r w:rsidR="00F968F0" w:rsidRPr="00091A57">
        <w:rPr>
          <w:rFonts w:ascii="Arial" w:hAnsi="Arial" w:cs="Arial"/>
          <w:lang w:val="en-AU"/>
        </w:rPr>
        <w:t xml:space="preserve"> file name </w:t>
      </w:r>
      <w:r w:rsidR="00AF7222" w:rsidRPr="00091A57">
        <w:rPr>
          <w:rFonts w:ascii="Arial" w:hAnsi="Arial" w:cs="Arial"/>
          <w:lang w:val="en-AU"/>
        </w:rPr>
        <w:t xml:space="preserve">including applicant name, </w:t>
      </w:r>
      <w:proofErr w:type="gramStart"/>
      <w:r w:rsidR="00AF7222" w:rsidRPr="00091A57">
        <w:rPr>
          <w:rFonts w:ascii="Arial" w:hAnsi="Arial" w:cs="Arial"/>
          <w:lang w:val="en-AU"/>
        </w:rPr>
        <w:t>date</w:t>
      </w:r>
      <w:proofErr w:type="gramEnd"/>
      <w:r w:rsidR="00AF7222" w:rsidRPr="00091A57">
        <w:rPr>
          <w:rFonts w:ascii="Arial" w:hAnsi="Arial" w:cs="Arial"/>
          <w:lang w:val="en-AU"/>
        </w:rPr>
        <w:t xml:space="preserve"> and </w:t>
      </w:r>
      <w:r w:rsidRPr="00091A57">
        <w:rPr>
          <w:rFonts w:ascii="Arial" w:hAnsi="Arial" w:cs="Arial"/>
          <w:lang w:val="en-AU"/>
        </w:rPr>
        <w:t xml:space="preserve">version number, and </w:t>
      </w:r>
      <w:r w:rsidR="00F968F0" w:rsidRPr="00091A57">
        <w:rPr>
          <w:rFonts w:ascii="Arial" w:hAnsi="Arial" w:cs="Arial"/>
          <w:lang w:val="en-AU"/>
        </w:rPr>
        <w:t>ending in “.doc”</w:t>
      </w:r>
      <w:r w:rsidR="00152C8E" w:rsidRPr="00091A57">
        <w:rPr>
          <w:rFonts w:ascii="Arial" w:hAnsi="Arial" w:cs="Arial"/>
          <w:lang w:val="en-AU"/>
        </w:rPr>
        <w:t xml:space="preserve"> or “.docx”</w:t>
      </w:r>
      <w:r w:rsidR="00B26AEA" w:rsidRPr="00091A57">
        <w:rPr>
          <w:rFonts w:ascii="Arial" w:hAnsi="Arial" w:cs="Arial"/>
          <w:lang w:val="en-AU"/>
        </w:rPr>
        <w:t>.</w:t>
      </w:r>
    </w:p>
    <w:p w14:paraId="56826174" w14:textId="77777777" w:rsidR="00A77305" w:rsidRPr="00380C20" w:rsidRDefault="00A77305" w:rsidP="001B20E2">
      <w:pPr>
        <w:pStyle w:val="BodyText"/>
        <w:rPr>
          <w:rFonts w:ascii="Arial" w:hAnsi="Arial" w:cs="Arial"/>
          <w:lang w:val="en-AU"/>
        </w:rPr>
      </w:pPr>
      <w:r w:rsidRPr="00380C20">
        <w:rPr>
          <w:rFonts w:ascii="Arial" w:hAnsi="Arial" w:cs="Arial"/>
          <w:lang w:val="en-AU"/>
        </w:rPr>
        <w:t xml:space="preserve">A response lodged wholly or partly after the Closing time will be registered as a Late Response and </w:t>
      </w:r>
      <w:r w:rsidR="006738C6" w:rsidRPr="00380C20">
        <w:rPr>
          <w:rFonts w:ascii="Arial" w:hAnsi="Arial" w:cs="Arial"/>
          <w:lang w:val="en-AU"/>
        </w:rPr>
        <w:t>may</w:t>
      </w:r>
      <w:r w:rsidRPr="00380C20">
        <w:rPr>
          <w:rFonts w:ascii="Arial" w:hAnsi="Arial" w:cs="Arial"/>
          <w:lang w:val="en-AU"/>
        </w:rPr>
        <w:t xml:space="preserve"> be excluded from evaluation.</w:t>
      </w:r>
    </w:p>
    <w:p w14:paraId="56826175" w14:textId="77777777" w:rsidR="00A77305" w:rsidRPr="00380C20" w:rsidRDefault="00A77305" w:rsidP="001B20E2">
      <w:pPr>
        <w:pStyle w:val="BodyText"/>
        <w:spacing w:after="0"/>
        <w:rPr>
          <w:rFonts w:ascii="Arial" w:hAnsi="Arial" w:cs="Arial"/>
          <w:lang w:val="en-AU"/>
        </w:rPr>
      </w:pPr>
      <w:r w:rsidRPr="00380C20">
        <w:rPr>
          <w:rFonts w:ascii="Arial" w:hAnsi="Arial" w:cs="Arial"/>
          <w:lang w:val="en-AU"/>
        </w:rPr>
        <w:t>The NSW Ministry of Health may</w:t>
      </w:r>
      <w:r w:rsidR="001F2523" w:rsidRPr="00380C20">
        <w:rPr>
          <w:rFonts w:ascii="Arial" w:hAnsi="Arial" w:cs="Arial"/>
          <w:lang w:val="en-AU"/>
        </w:rPr>
        <w:t>,</w:t>
      </w:r>
      <w:r w:rsidRPr="00380C20">
        <w:rPr>
          <w:rFonts w:ascii="Arial" w:hAnsi="Arial" w:cs="Arial"/>
          <w:lang w:val="en-AU"/>
        </w:rPr>
        <w:t xml:space="preserve"> at its discretion, allow the evaluation of a Late Response, if it judges that the lateness is due to circumstances outside the control of the Respondent.</w:t>
      </w:r>
    </w:p>
    <w:p w14:paraId="56826176" w14:textId="77777777" w:rsidR="003F0012" w:rsidRPr="00380C20" w:rsidRDefault="003F0012" w:rsidP="001B20E2">
      <w:pPr>
        <w:pStyle w:val="BodyText"/>
        <w:spacing w:after="0"/>
        <w:rPr>
          <w:rFonts w:ascii="Arial" w:hAnsi="Arial" w:cs="Arial"/>
          <w:lang w:val="en-AU"/>
        </w:rPr>
      </w:pPr>
    </w:p>
    <w:p w14:paraId="56826177" w14:textId="77777777" w:rsidR="003F0012" w:rsidRPr="00380C20" w:rsidRDefault="003F0012" w:rsidP="001B20E2">
      <w:pPr>
        <w:pStyle w:val="BodyText"/>
        <w:spacing w:after="0"/>
        <w:rPr>
          <w:rFonts w:ascii="Arial" w:hAnsi="Arial" w:cs="Arial"/>
          <w:lang w:val="en-AU"/>
        </w:rPr>
      </w:pPr>
      <w:r w:rsidRPr="00380C20">
        <w:rPr>
          <w:rFonts w:ascii="Arial" w:hAnsi="Arial" w:cs="Arial"/>
          <w:lang w:val="en-AU"/>
        </w:rPr>
        <w:t>The Response is to contain the following completed Schedules</w:t>
      </w:r>
      <w:r w:rsidR="00365FAC" w:rsidRPr="00380C20">
        <w:rPr>
          <w:rFonts w:ascii="Arial" w:hAnsi="Arial" w:cs="Arial"/>
          <w:lang w:val="en-AU"/>
        </w:rPr>
        <w:t>, noting that any variation from them may result in exclusion from the Response evaluation</w:t>
      </w:r>
      <w:r w:rsidRPr="00380C20">
        <w:rPr>
          <w:rFonts w:ascii="Arial" w:hAnsi="Arial" w:cs="Arial"/>
          <w:lang w:val="en-AU"/>
        </w:rPr>
        <w:t>:</w:t>
      </w:r>
    </w:p>
    <w:p w14:paraId="56826178" w14:textId="77777777" w:rsidR="003F0012" w:rsidRPr="00380C20" w:rsidRDefault="003F0012" w:rsidP="001B20E2">
      <w:pPr>
        <w:pStyle w:val="BodyText"/>
        <w:spacing w:after="0"/>
        <w:rPr>
          <w:rFonts w:ascii="Arial" w:hAnsi="Arial" w:cs="Arial"/>
          <w:lang w:val="en-AU"/>
        </w:rPr>
      </w:pPr>
    </w:p>
    <w:p w14:paraId="56826179" w14:textId="0A27570C" w:rsidR="003F0012" w:rsidRPr="000D22DF" w:rsidRDefault="003F0012" w:rsidP="002310F6">
      <w:pPr>
        <w:pStyle w:val="BodyText"/>
        <w:numPr>
          <w:ilvl w:val="0"/>
          <w:numId w:val="4"/>
        </w:numPr>
        <w:spacing w:after="0"/>
        <w:ind w:hanging="720"/>
        <w:rPr>
          <w:rFonts w:ascii="Arial" w:hAnsi="Arial" w:cs="Arial"/>
          <w:lang w:val="en-AU"/>
        </w:rPr>
      </w:pPr>
      <w:proofErr w:type="gramStart"/>
      <w:r w:rsidRPr="000D22DF">
        <w:rPr>
          <w:rFonts w:ascii="Arial" w:hAnsi="Arial" w:cs="Arial"/>
          <w:lang w:val="en-AU"/>
        </w:rPr>
        <w:t>Respondent Particulars</w:t>
      </w:r>
      <w:proofErr w:type="gramEnd"/>
      <w:r w:rsidR="00311DB6" w:rsidRPr="000D22DF">
        <w:rPr>
          <w:rFonts w:ascii="Arial" w:hAnsi="Arial" w:cs="Arial"/>
          <w:lang w:val="en-AU"/>
        </w:rPr>
        <w:t xml:space="preserve"> (Appendix 1)</w:t>
      </w:r>
    </w:p>
    <w:p w14:paraId="5682617A" w14:textId="2B3E8F43" w:rsidR="003F0012" w:rsidRPr="000D22DF" w:rsidRDefault="003F0012" w:rsidP="002310F6">
      <w:pPr>
        <w:pStyle w:val="BodyText"/>
        <w:numPr>
          <w:ilvl w:val="0"/>
          <w:numId w:val="4"/>
        </w:numPr>
        <w:spacing w:after="0"/>
        <w:ind w:hanging="720"/>
        <w:rPr>
          <w:rFonts w:ascii="Arial" w:hAnsi="Arial" w:cs="Arial"/>
          <w:lang w:val="en-AU"/>
        </w:rPr>
      </w:pPr>
      <w:r w:rsidRPr="000D22DF">
        <w:rPr>
          <w:rFonts w:ascii="Arial" w:hAnsi="Arial" w:cs="Arial"/>
          <w:lang w:val="en-AU"/>
        </w:rPr>
        <w:t>Statement of Compliance</w:t>
      </w:r>
      <w:r w:rsidR="00311DB6" w:rsidRPr="000D22DF">
        <w:rPr>
          <w:rFonts w:ascii="Arial" w:hAnsi="Arial" w:cs="Arial"/>
          <w:lang w:val="en-AU"/>
        </w:rPr>
        <w:t xml:space="preserve"> (Appendix 2)</w:t>
      </w:r>
    </w:p>
    <w:p w14:paraId="5682617B" w14:textId="3AD48B65" w:rsidR="003F0012" w:rsidRPr="000D22DF" w:rsidRDefault="003F0012" w:rsidP="002310F6">
      <w:pPr>
        <w:pStyle w:val="BodyText"/>
        <w:numPr>
          <w:ilvl w:val="0"/>
          <w:numId w:val="4"/>
        </w:numPr>
        <w:spacing w:after="0"/>
        <w:ind w:hanging="720"/>
        <w:rPr>
          <w:rFonts w:ascii="Arial" w:hAnsi="Arial" w:cs="Arial"/>
          <w:lang w:val="en-AU"/>
        </w:rPr>
      </w:pPr>
      <w:r w:rsidRPr="000D22DF">
        <w:rPr>
          <w:rFonts w:ascii="Arial" w:hAnsi="Arial" w:cs="Arial"/>
          <w:lang w:val="en-AU"/>
        </w:rPr>
        <w:t>Statement of Requirements</w:t>
      </w:r>
      <w:r w:rsidR="00311DB6" w:rsidRPr="000D22DF">
        <w:rPr>
          <w:rFonts w:ascii="Arial" w:hAnsi="Arial" w:cs="Arial"/>
          <w:lang w:val="en-AU"/>
        </w:rPr>
        <w:t xml:space="preserve"> (</w:t>
      </w:r>
      <w:r w:rsidR="00213D1D" w:rsidRPr="000D22DF">
        <w:rPr>
          <w:rFonts w:ascii="Arial" w:hAnsi="Arial" w:cs="Arial"/>
          <w:lang w:val="en-AU"/>
        </w:rPr>
        <w:t>A</w:t>
      </w:r>
      <w:r w:rsidR="00311DB6" w:rsidRPr="000D22DF">
        <w:rPr>
          <w:rFonts w:ascii="Arial" w:hAnsi="Arial" w:cs="Arial"/>
          <w:lang w:val="en-AU"/>
        </w:rPr>
        <w:t xml:space="preserve">ppendix </w:t>
      </w:r>
      <w:r w:rsidR="00213D1D" w:rsidRPr="000D22DF">
        <w:rPr>
          <w:rFonts w:ascii="Arial" w:hAnsi="Arial" w:cs="Arial"/>
          <w:lang w:val="en-AU"/>
        </w:rPr>
        <w:t>3)</w:t>
      </w:r>
    </w:p>
    <w:p w14:paraId="5682617D" w14:textId="500C306D" w:rsidR="00A77305" w:rsidRPr="00380C20" w:rsidRDefault="003F0012" w:rsidP="002310F6">
      <w:pPr>
        <w:pStyle w:val="BodyText"/>
        <w:numPr>
          <w:ilvl w:val="0"/>
          <w:numId w:val="4"/>
        </w:numPr>
        <w:spacing w:after="0"/>
        <w:ind w:hanging="720"/>
        <w:rPr>
          <w:rFonts w:ascii="Arial" w:hAnsi="Arial" w:cs="Arial"/>
          <w:i/>
          <w:lang w:val="en-AU"/>
        </w:rPr>
      </w:pPr>
      <w:r w:rsidRPr="00380C20">
        <w:rPr>
          <w:rFonts w:ascii="Arial" w:hAnsi="Arial" w:cs="Arial"/>
          <w:lang w:val="en-AU"/>
        </w:rPr>
        <w:t>Price and Payments</w:t>
      </w:r>
      <w:r w:rsidR="00B26AEA">
        <w:rPr>
          <w:rFonts w:ascii="Arial" w:hAnsi="Arial" w:cs="Arial"/>
          <w:lang w:val="en-AU"/>
        </w:rPr>
        <w:t>.</w:t>
      </w:r>
      <w:r w:rsidR="00763172" w:rsidRPr="00380C20">
        <w:rPr>
          <w:rFonts w:ascii="Arial" w:hAnsi="Arial" w:cs="Arial"/>
          <w:i/>
          <w:lang w:val="en-AU"/>
        </w:rPr>
        <w:br/>
      </w:r>
    </w:p>
    <w:p w14:paraId="56826181" w14:textId="77777777" w:rsidR="00BF1084" w:rsidRPr="00380C20" w:rsidRDefault="00BF1084" w:rsidP="001B20E2">
      <w:pPr>
        <w:pStyle w:val="Heading2"/>
        <w:spacing w:before="0"/>
        <w:rPr>
          <w:rFonts w:ascii="Arial" w:hAnsi="Arial" w:cs="Arial"/>
          <w:sz w:val="24"/>
          <w:szCs w:val="24"/>
          <w:lang w:val="en-AU"/>
        </w:rPr>
      </w:pPr>
      <w:r w:rsidRPr="00380C20">
        <w:rPr>
          <w:rFonts w:ascii="Arial" w:hAnsi="Arial" w:cs="Arial"/>
          <w:sz w:val="24"/>
          <w:szCs w:val="24"/>
          <w:lang w:val="en-AU"/>
        </w:rPr>
        <w:t>Submission Questions and Clarifications</w:t>
      </w:r>
    </w:p>
    <w:p w14:paraId="56826182" w14:textId="77777777" w:rsidR="00A77305" w:rsidRPr="00380C20" w:rsidRDefault="00A77305" w:rsidP="001B20E2">
      <w:pPr>
        <w:spacing w:after="0"/>
        <w:rPr>
          <w:rFonts w:ascii="Arial" w:hAnsi="Arial" w:cs="Arial"/>
          <w:sz w:val="24"/>
          <w:szCs w:val="24"/>
          <w:lang w:val="en-AU"/>
        </w:rPr>
      </w:pPr>
    </w:p>
    <w:p w14:paraId="56826183" w14:textId="7A9D76CC" w:rsidR="00BF1084" w:rsidRPr="00380C20" w:rsidRDefault="00BF1084" w:rsidP="001B20E2">
      <w:pPr>
        <w:rPr>
          <w:rFonts w:ascii="Arial" w:hAnsi="Arial" w:cs="Arial"/>
          <w:lang w:val="en-AU"/>
        </w:rPr>
      </w:pPr>
      <w:r w:rsidRPr="00380C20">
        <w:rPr>
          <w:rFonts w:ascii="Arial" w:hAnsi="Arial" w:cs="Arial"/>
          <w:lang w:val="en-AU"/>
        </w:rPr>
        <w:t xml:space="preserve">You may contact the following person if you have any questions or require clarification on any topics covered in this </w:t>
      </w:r>
      <w:r w:rsidR="005302BC" w:rsidRPr="00380C20">
        <w:rPr>
          <w:rFonts w:ascii="Arial" w:hAnsi="Arial" w:cs="Arial"/>
          <w:lang w:val="en-AU"/>
        </w:rPr>
        <w:t xml:space="preserve">EOI: </w:t>
      </w:r>
    </w:p>
    <w:p w14:paraId="56826184" w14:textId="6DBFFA66" w:rsidR="00BF1084" w:rsidRPr="00380C20" w:rsidRDefault="003030C1" w:rsidP="001B20E2">
      <w:pPr>
        <w:pStyle w:val="NoSpacing"/>
        <w:keepNext/>
        <w:keepLines/>
        <w:spacing w:line="276" w:lineRule="auto"/>
        <w:ind w:left="720"/>
        <w:rPr>
          <w:rFonts w:ascii="Arial" w:hAnsi="Arial" w:cs="Arial"/>
          <w:b/>
          <w:lang w:val="en-AU"/>
        </w:rPr>
      </w:pPr>
      <w:r>
        <w:rPr>
          <w:rFonts w:ascii="Arial" w:hAnsi="Arial" w:cs="Arial"/>
          <w:b/>
          <w:lang w:val="en-AU"/>
        </w:rPr>
        <w:t xml:space="preserve">ATT: </w:t>
      </w:r>
      <w:r w:rsidR="00C564A6">
        <w:rPr>
          <w:rFonts w:ascii="Arial" w:hAnsi="Arial" w:cs="Arial"/>
          <w:b/>
          <w:lang w:val="en-AU"/>
        </w:rPr>
        <w:t>Angela Matheson</w:t>
      </w:r>
    </w:p>
    <w:p w14:paraId="56826187" w14:textId="5BD1B43C" w:rsidR="00BF1084" w:rsidRPr="00380C20" w:rsidRDefault="00BF1084" w:rsidP="001B20E2">
      <w:pPr>
        <w:pStyle w:val="NoSpacing"/>
        <w:keepNext/>
        <w:keepLines/>
        <w:spacing w:line="276" w:lineRule="auto"/>
        <w:ind w:left="720"/>
        <w:rPr>
          <w:rFonts w:ascii="Arial" w:hAnsi="Arial" w:cs="Arial"/>
          <w:lang w:val="en-AU"/>
        </w:rPr>
      </w:pPr>
      <w:r w:rsidRPr="00380C20">
        <w:rPr>
          <w:rFonts w:ascii="Arial" w:hAnsi="Arial" w:cs="Arial"/>
          <w:lang w:val="en-AU"/>
        </w:rPr>
        <w:t xml:space="preserve">Telephone: </w:t>
      </w:r>
      <w:r w:rsidR="003030C1" w:rsidRPr="07211A53">
        <w:rPr>
          <w:rFonts w:ascii="Arial" w:hAnsi="Arial" w:cs="Arial"/>
          <w:lang w:val="en-AU"/>
        </w:rPr>
        <w:t>0400 296 443</w:t>
      </w:r>
    </w:p>
    <w:p w14:paraId="56826188" w14:textId="69404CE2" w:rsidR="00BF1084" w:rsidRPr="00380C20" w:rsidRDefault="00BF1084" w:rsidP="001B20E2">
      <w:pPr>
        <w:pStyle w:val="NoSpacing"/>
        <w:spacing w:line="276" w:lineRule="auto"/>
        <w:ind w:left="720"/>
        <w:rPr>
          <w:rFonts w:ascii="Arial" w:hAnsi="Arial" w:cs="Arial"/>
          <w:lang w:val="en-AU"/>
        </w:rPr>
      </w:pPr>
      <w:r w:rsidRPr="00380C20">
        <w:rPr>
          <w:rFonts w:ascii="Arial" w:hAnsi="Arial" w:cs="Arial"/>
          <w:lang w:val="en-AU"/>
        </w:rPr>
        <w:t>Email:</w:t>
      </w:r>
      <w:r w:rsidRPr="00380C20">
        <w:rPr>
          <w:rFonts w:ascii="Arial" w:hAnsi="Arial" w:cs="Arial"/>
          <w:lang w:val="en-AU"/>
        </w:rPr>
        <w:tab/>
      </w:r>
      <w:hyperlink r:id="rId14" w:history="1">
        <w:r w:rsidR="00664C69" w:rsidRPr="003F10B5">
          <w:rPr>
            <w:rStyle w:val="Hyperlink"/>
            <w:rFonts w:ascii="Arial" w:hAnsi="Arial" w:cs="Arial"/>
            <w:lang w:val="en-AU"/>
          </w:rPr>
          <w:t>MOH-MusicFestivals@health.nsw.gov.au</w:t>
        </w:r>
      </w:hyperlink>
    </w:p>
    <w:p w14:paraId="5682618B" w14:textId="5B05517D" w:rsidR="00A72A5E" w:rsidRPr="00616689" w:rsidRDefault="003F0012" w:rsidP="00616689">
      <w:pPr>
        <w:pStyle w:val="NoSpacing"/>
        <w:spacing w:line="276" w:lineRule="auto"/>
        <w:ind w:left="720"/>
        <w:rPr>
          <w:rFonts w:ascii="Arial" w:hAnsi="Arial" w:cs="Arial"/>
          <w:lang w:val="en-AU"/>
        </w:rPr>
      </w:pPr>
      <w:r w:rsidRPr="00380C20">
        <w:rPr>
          <w:rFonts w:ascii="Arial" w:hAnsi="Arial" w:cs="Arial"/>
          <w:lang w:val="en-AU"/>
        </w:rPr>
        <w:t xml:space="preserve"> </w:t>
      </w:r>
    </w:p>
    <w:p w14:paraId="5682618C" w14:textId="77777777" w:rsidR="00BF1084" w:rsidRPr="00380C20" w:rsidRDefault="00BF1084" w:rsidP="001B20E2">
      <w:pPr>
        <w:pStyle w:val="Heading1"/>
        <w:spacing w:before="0"/>
        <w:rPr>
          <w:rFonts w:ascii="Arial" w:hAnsi="Arial" w:cs="Arial"/>
          <w:lang w:val="en-AU"/>
        </w:rPr>
      </w:pPr>
      <w:r w:rsidRPr="00380C20">
        <w:rPr>
          <w:rFonts w:ascii="Arial" w:hAnsi="Arial" w:cs="Arial"/>
          <w:lang w:val="en-AU"/>
        </w:rPr>
        <w:lastRenderedPageBreak/>
        <w:t>Business Overview &amp; Background</w:t>
      </w:r>
    </w:p>
    <w:p w14:paraId="690FB9B0" w14:textId="018AE86E" w:rsidR="00284088" w:rsidRPr="00380C20" w:rsidRDefault="00284088" w:rsidP="00DA408F">
      <w:pPr>
        <w:pStyle w:val="Heading2"/>
        <w:spacing w:before="0"/>
        <w:rPr>
          <w:rFonts w:ascii="Arial" w:hAnsi="Arial" w:cs="Arial"/>
          <w:sz w:val="24"/>
          <w:szCs w:val="24"/>
          <w:lang w:val="en-AU"/>
        </w:rPr>
      </w:pPr>
      <w:r w:rsidRPr="00380C20">
        <w:rPr>
          <w:rFonts w:ascii="Arial" w:hAnsi="Arial" w:cs="Arial"/>
          <w:sz w:val="24"/>
          <w:szCs w:val="24"/>
          <w:lang w:val="en-AU"/>
        </w:rPr>
        <w:t>BACKGROUND</w:t>
      </w:r>
    </w:p>
    <w:p w14:paraId="63807980" w14:textId="289417AE" w:rsidR="00284088" w:rsidRPr="00380C20" w:rsidRDefault="00284088" w:rsidP="00B20572">
      <w:pPr>
        <w:pStyle w:val="Heading2"/>
        <w:spacing w:after="240"/>
        <w:rPr>
          <w:rFonts w:ascii="Arial" w:hAnsi="Arial" w:cs="Arial"/>
          <w:sz w:val="24"/>
          <w:szCs w:val="24"/>
          <w:lang w:val="en-AU"/>
        </w:rPr>
      </w:pPr>
      <w:r w:rsidRPr="00380C20">
        <w:rPr>
          <w:rFonts w:ascii="Arial" w:hAnsi="Arial" w:cs="Arial"/>
          <w:sz w:val="24"/>
          <w:szCs w:val="24"/>
          <w:lang w:val="en-AU"/>
        </w:rPr>
        <w:t xml:space="preserve">Music </w:t>
      </w:r>
      <w:r w:rsidR="007F4A41" w:rsidRPr="00380C20">
        <w:rPr>
          <w:rFonts w:ascii="Arial" w:hAnsi="Arial" w:cs="Arial"/>
          <w:sz w:val="24"/>
          <w:szCs w:val="24"/>
          <w:lang w:val="en-AU"/>
        </w:rPr>
        <w:t>f</w:t>
      </w:r>
      <w:r w:rsidRPr="00380C20">
        <w:rPr>
          <w:rFonts w:ascii="Arial" w:hAnsi="Arial" w:cs="Arial"/>
          <w:sz w:val="24"/>
          <w:szCs w:val="24"/>
          <w:lang w:val="en-AU"/>
        </w:rPr>
        <w:t>estivals in NSW</w:t>
      </w:r>
    </w:p>
    <w:p w14:paraId="75BA47EB" w14:textId="4090A08E" w:rsidR="00BE429F" w:rsidRPr="00380C20" w:rsidRDefault="00BE429F" w:rsidP="00C117E7">
      <w:pPr>
        <w:spacing w:before="120" w:after="120"/>
        <w:rPr>
          <w:rFonts w:ascii="Arial" w:hAnsi="Arial" w:cs="Arial"/>
          <w:lang w:val="en-AU"/>
        </w:rPr>
      </w:pPr>
      <w:r w:rsidRPr="00C117E7">
        <w:rPr>
          <w:rFonts w:ascii="Arial" w:hAnsi="Arial" w:cs="Arial"/>
          <w:lang w:val="en-AU"/>
        </w:rPr>
        <w:t xml:space="preserve">On average, over 80 music festivals are held in NSW each year. </w:t>
      </w:r>
      <w:r w:rsidR="009D23D3" w:rsidRPr="00C117E7">
        <w:rPr>
          <w:rFonts w:ascii="Arial" w:hAnsi="Arial" w:cs="Arial"/>
          <w:lang w:val="en-AU"/>
        </w:rPr>
        <w:t>Festivals</w:t>
      </w:r>
      <w:r w:rsidRPr="00C117E7">
        <w:rPr>
          <w:rFonts w:ascii="Arial" w:hAnsi="Arial" w:cs="Arial"/>
          <w:lang w:val="en-AU"/>
        </w:rPr>
        <w:t xml:space="preserve"> are diverse in terms of music style (country, folk, rock, electronic), location (regional, metropolitan), duration (ranging from 5 hours to multi-day events with camping), crowd numbers, and age profile. </w:t>
      </w:r>
      <w:r w:rsidRPr="00380C20">
        <w:rPr>
          <w:rFonts w:ascii="Arial" w:hAnsi="Arial" w:cs="Arial"/>
          <w:lang w:val="en-AU"/>
        </w:rPr>
        <w:t>Music festivals can attract crowds of between 5,000 and 50,000 people. While some have a predominantly older audience of 40-50 years old and above, many are popular among younger patrons in the 18 to 30</w:t>
      </w:r>
      <w:r w:rsidR="00C77B62" w:rsidRPr="00380C20">
        <w:rPr>
          <w:rFonts w:ascii="Arial" w:hAnsi="Arial" w:cs="Arial"/>
          <w:lang w:val="en-AU"/>
        </w:rPr>
        <w:t>-</w:t>
      </w:r>
      <w:r w:rsidR="003B4F8D" w:rsidRPr="00380C20">
        <w:rPr>
          <w:rFonts w:ascii="Arial" w:hAnsi="Arial" w:cs="Arial"/>
          <w:lang w:val="en-AU"/>
        </w:rPr>
        <w:t>year</w:t>
      </w:r>
      <w:r w:rsidR="00F8309A">
        <w:rPr>
          <w:rFonts w:ascii="Arial" w:hAnsi="Arial" w:cs="Arial"/>
          <w:lang w:val="en-AU"/>
        </w:rPr>
        <w:t>s</w:t>
      </w:r>
      <w:r w:rsidRPr="00380C20">
        <w:rPr>
          <w:rFonts w:ascii="Arial" w:hAnsi="Arial" w:cs="Arial"/>
          <w:lang w:val="en-AU"/>
        </w:rPr>
        <w:t xml:space="preserve"> age group.</w:t>
      </w:r>
    </w:p>
    <w:p w14:paraId="21C9E149" w14:textId="78DAF04A" w:rsidR="007F4A41" w:rsidRPr="00380C20" w:rsidRDefault="00BE429F" w:rsidP="00C117E7">
      <w:pPr>
        <w:spacing w:before="120" w:after="120"/>
        <w:rPr>
          <w:rFonts w:ascii="Arial" w:hAnsi="Arial" w:cs="Arial"/>
          <w:lang w:val="en-AU"/>
        </w:rPr>
      </w:pPr>
      <w:r w:rsidRPr="00380C20">
        <w:rPr>
          <w:rFonts w:ascii="Arial" w:hAnsi="Arial" w:cs="Arial"/>
          <w:lang w:val="en-AU"/>
        </w:rPr>
        <w:t>Research on Australian music festivals has shown that drug use among festival attendees is more common than in the general population, and that patterns of drug use at music festivals, including polysubstance use, are a significant public health concern.</w:t>
      </w:r>
    </w:p>
    <w:p w14:paraId="4960CE58" w14:textId="3F97FF6D" w:rsidR="00BE429F" w:rsidRPr="00380C20" w:rsidRDefault="00BE429F" w:rsidP="00C117E7">
      <w:pPr>
        <w:spacing w:before="120" w:after="120"/>
        <w:rPr>
          <w:rFonts w:ascii="Arial" w:hAnsi="Arial" w:cs="Arial"/>
          <w:lang w:val="en-AU"/>
        </w:rPr>
      </w:pPr>
      <w:r w:rsidRPr="00380C20">
        <w:rPr>
          <w:rFonts w:ascii="Arial" w:hAnsi="Arial" w:cs="Arial"/>
          <w:lang w:val="en-AU"/>
        </w:rPr>
        <w:t xml:space="preserve">From December 2017 to January 2019, six young people died during or just after attending music festivals in NSW. An inquest into the </w:t>
      </w:r>
      <w:r w:rsidRPr="07211A53">
        <w:rPr>
          <w:rFonts w:ascii="Arial" w:hAnsi="Arial" w:cs="Arial"/>
          <w:lang w:val="en-AU"/>
        </w:rPr>
        <w:t>deaths</w:t>
      </w:r>
      <w:r w:rsidRPr="00380C20">
        <w:rPr>
          <w:rFonts w:ascii="Arial" w:hAnsi="Arial" w:cs="Arial"/>
          <w:lang w:val="en-AU"/>
        </w:rPr>
        <w:t xml:space="preserve"> of these six patrons by the Deputy State Coroner found that in each case, </w:t>
      </w:r>
      <w:r w:rsidR="00D63B1C" w:rsidRPr="00380C20">
        <w:rPr>
          <w:rFonts w:ascii="Arial" w:hAnsi="Arial" w:cs="Arial"/>
          <w:lang w:val="en-AU"/>
        </w:rPr>
        <w:t>post-mortem</w:t>
      </w:r>
      <w:r w:rsidRPr="00380C20">
        <w:rPr>
          <w:rFonts w:ascii="Arial" w:hAnsi="Arial" w:cs="Arial"/>
          <w:lang w:val="en-AU"/>
        </w:rPr>
        <w:t xml:space="preserve"> toxicology results showed that the drug MDMA was found in their blood at a toxic level, and in one case, mixed drug toxicity (MDMA and cocaine) was recorded as the cause of death. The inquest also identified common risk factors associated with each of the deaths including high intensity music with vigorous dancing, heat, and polydrug use.</w:t>
      </w:r>
    </w:p>
    <w:p w14:paraId="36C7B877" w14:textId="53D08B46" w:rsidR="0090412E" w:rsidRPr="00380C20" w:rsidRDefault="00BE429F" w:rsidP="00C117E7">
      <w:pPr>
        <w:spacing w:before="120" w:after="120"/>
        <w:rPr>
          <w:rFonts w:ascii="Arial" w:hAnsi="Arial" w:cs="Arial"/>
          <w:lang w:val="en-AU"/>
        </w:rPr>
      </w:pPr>
      <w:r w:rsidRPr="00380C20">
        <w:rPr>
          <w:rFonts w:ascii="Arial" w:hAnsi="Arial" w:cs="Arial"/>
          <w:lang w:val="en-AU"/>
        </w:rPr>
        <w:t xml:space="preserve">In addition to the deaths, </w:t>
      </w:r>
      <w:r w:rsidR="004D063B">
        <w:rPr>
          <w:rFonts w:ascii="Arial" w:hAnsi="Arial" w:cs="Arial"/>
          <w:lang w:val="en-AU"/>
        </w:rPr>
        <w:t>some</w:t>
      </w:r>
      <w:r w:rsidR="004D063B" w:rsidRPr="00380C20">
        <w:rPr>
          <w:rFonts w:ascii="Arial" w:hAnsi="Arial" w:cs="Arial"/>
          <w:lang w:val="en-AU"/>
        </w:rPr>
        <w:t xml:space="preserve"> </w:t>
      </w:r>
      <w:r w:rsidRPr="00380C20">
        <w:rPr>
          <w:rFonts w:ascii="Arial" w:hAnsi="Arial" w:cs="Arial"/>
          <w:lang w:val="en-AU"/>
        </w:rPr>
        <w:t xml:space="preserve">young people who attended music festivals over that period developed serious medical illness requiring hospital admission and intensive care management for </w:t>
      </w:r>
      <w:r w:rsidR="004D063B">
        <w:rPr>
          <w:rFonts w:ascii="Arial" w:hAnsi="Arial" w:cs="Arial"/>
          <w:lang w:val="en-AU"/>
        </w:rPr>
        <w:t xml:space="preserve">alcohol and </w:t>
      </w:r>
      <w:r w:rsidRPr="00380C20">
        <w:rPr>
          <w:rFonts w:ascii="Arial" w:hAnsi="Arial" w:cs="Arial"/>
          <w:lang w:val="en-AU"/>
        </w:rPr>
        <w:t xml:space="preserve">drug-related toxicity. </w:t>
      </w:r>
    </w:p>
    <w:p w14:paraId="51AECFE6" w14:textId="218EF9EC" w:rsidR="00B20572" w:rsidRPr="00380C20" w:rsidRDefault="0090412E" w:rsidP="00B20572">
      <w:pPr>
        <w:pStyle w:val="Heading2"/>
        <w:spacing w:after="240"/>
        <w:rPr>
          <w:rFonts w:ascii="Arial" w:hAnsi="Arial" w:cs="Arial"/>
          <w:sz w:val="24"/>
          <w:szCs w:val="24"/>
          <w:lang w:val="en-AU"/>
        </w:rPr>
      </w:pPr>
      <w:r w:rsidRPr="00380C20">
        <w:rPr>
          <w:rFonts w:ascii="Arial" w:hAnsi="Arial" w:cs="Arial"/>
          <w:sz w:val="24"/>
          <w:szCs w:val="24"/>
          <w:lang w:val="en-AU"/>
        </w:rPr>
        <w:t>NSW Government response to serious drug-related harms at music festivals</w:t>
      </w:r>
    </w:p>
    <w:p w14:paraId="707C386F" w14:textId="37067224" w:rsidR="00BE4894" w:rsidRDefault="00BE429F" w:rsidP="00BE4894">
      <w:pPr>
        <w:spacing w:before="120" w:after="120"/>
        <w:rPr>
          <w:rFonts w:ascii="Arial" w:hAnsi="Arial" w:cs="Arial"/>
          <w:lang w:val="en-AU"/>
        </w:rPr>
      </w:pPr>
      <w:r w:rsidRPr="00380C20">
        <w:rPr>
          <w:rFonts w:ascii="Arial" w:hAnsi="Arial" w:cs="Arial"/>
          <w:lang w:val="en-AU"/>
        </w:rPr>
        <w:t xml:space="preserve">The NSW Government introduced </w:t>
      </w:r>
      <w:r w:rsidR="001932F0" w:rsidRPr="00380C20">
        <w:rPr>
          <w:rFonts w:ascii="Arial" w:hAnsi="Arial" w:cs="Arial"/>
          <w:lang w:val="en-AU"/>
        </w:rPr>
        <w:t>t</w:t>
      </w:r>
      <w:hyperlink r:id="rId15" w:anchor="statusinformation">
        <w:r w:rsidRPr="07211A53">
          <w:rPr>
            <w:rFonts w:ascii="Arial" w:hAnsi="Arial" w:cs="Arial"/>
            <w:lang w:val="en-AU"/>
          </w:rPr>
          <w:t xml:space="preserve">he </w:t>
        </w:r>
        <w:r w:rsidR="07211A53" w:rsidRPr="00091A57">
          <w:rPr>
            <w:rFonts w:ascii="Arial" w:hAnsi="Arial" w:cs="Arial"/>
            <w:i/>
            <w:iCs/>
            <w:lang w:val="en-AU"/>
          </w:rPr>
          <w:t>Music Festivals Act</w:t>
        </w:r>
      </w:hyperlink>
      <w:r w:rsidRPr="00380C20">
        <w:rPr>
          <w:rFonts w:ascii="Arial" w:hAnsi="Arial" w:cs="Arial"/>
          <w:lang w:val="en-AU"/>
        </w:rPr>
        <w:t xml:space="preserve"> (the Act) in November 2019 to support the safer delivery of music festivals in NSW. </w:t>
      </w:r>
      <w:r w:rsidR="00BE4894" w:rsidRPr="00380C20">
        <w:rPr>
          <w:rFonts w:ascii="Arial" w:hAnsi="Arial" w:cs="Arial"/>
          <w:lang w:val="en-AU"/>
        </w:rPr>
        <w:t>Under the</w:t>
      </w:r>
      <w:r w:rsidR="00A46858">
        <w:rPr>
          <w:rFonts w:ascii="Arial" w:hAnsi="Arial" w:cs="Arial"/>
          <w:lang w:val="en-AU"/>
        </w:rPr>
        <w:t xml:space="preserve"> amended</w:t>
      </w:r>
      <w:r w:rsidR="00BE4894" w:rsidRPr="00380C20">
        <w:rPr>
          <w:rFonts w:ascii="Arial" w:hAnsi="Arial" w:cs="Arial"/>
          <w:lang w:val="en-AU"/>
        </w:rPr>
        <w:t xml:space="preserve"> Act, </w:t>
      </w:r>
      <w:r w:rsidR="00E33D02">
        <w:rPr>
          <w:rFonts w:ascii="Arial" w:hAnsi="Arial" w:cs="Arial"/>
          <w:lang w:val="en-AU"/>
        </w:rPr>
        <w:t xml:space="preserve">music </w:t>
      </w:r>
      <w:r w:rsidR="00BE4894" w:rsidRPr="00380C20">
        <w:rPr>
          <w:rFonts w:ascii="Arial" w:hAnsi="Arial" w:cs="Arial"/>
          <w:lang w:val="en-AU"/>
        </w:rPr>
        <w:t xml:space="preserve">festivals considered to be </w:t>
      </w:r>
      <w:r w:rsidR="003F6E03">
        <w:rPr>
          <w:rFonts w:ascii="Arial" w:hAnsi="Arial" w:cs="Arial"/>
          <w:lang w:val="en-AU"/>
        </w:rPr>
        <w:t xml:space="preserve">at </w:t>
      </w:r>
      <w:r w:rsidR="00BE4894" w:rsidRPr="00380C20">
        <w:rPr>
          <w:rFonts w:ascii="Arial" w:hAnsi="Arial" w:cs="Arial"/>
          <w:lang w:val="en-AU"/>
        </w:rPr>
        <w:t>high risk</w:t>
      </w:r>
      <w:r w:rsidR="003F6E03">
        <w:rPr>
          <w:rFonts w:ascii="Arial" w:hAnsi="Arial" w:cs="Arial"/>
          <w:lang w:val="en-AU"/>
        </w:rPr>
        <w:t xml:space="preserve"> of </w:t>
      </w:r>
      <w:r w:rsidR="001163DB">
        <w:rPr>
          <w:rFonts w:ascii="Arial" w:hAnsi="Arial" w:cs="Arial"/>
          <w:lang w:val="en-AU"/>
        </w:rPr>
        <w:t xml:space="preserve">alcohol, </w:t>
      </w:r>
      <w:r w:rsidR="003F6E03">
        <w:rPr>
          <w:rFonts w:ascii="Arial" w:hAnsi="Arial" w:cs="Arial"/>
          <w:lang w:val="en-AU"/>
        </w:rPr>
        <w:t>drug</w:t>
      </w:r>
      <w:r w:rsidR="001163DB">
        <w:rPr>
          <w:rFonts w:ascii="Arial" w:hAnsi="Arial" w:cs="Arial"/>
          <w:lang w:val="en-AU"/>
        </w:rPr>
        <w:t xml:space="preserve"> and other</w:t>
      </w:r>
      <w:r w:rsidR="009838EE">
        <w:rPr>
          <w:rFonts w:ascii="Arial" w:hAnsi="Arial" w:cs="Arial"/>
          <w:lang w:val="en-AU"/>
        </w:rPr>
        <w:t xml:space="preserve"> </w:t>
      </w:r>
      <w:r w:rsidR="003F6E03">
        <w:rPr>
          <w:rFonts w:ascii="Arial" w:hAnsi="Arial" w:cs="Arial"/>
          <w:lang w:val="en-AU"/>
        </w:rPr>
        <w:t xml:space="preserve">related harms </w:t>
      </w:r>
      <w:r w:rsidR="00BE4894" w:rsidRPr="00380C20">
        <w:rPr>
          <w:rFonts w:ascii="Arial" w:hAnsi="Arial" w:cs="Arial"/>
          <w:lang w:val="en-AU"/>
        </w:rPr>
        <w:t xml:space="preserve">by the Independent Liquor and Gaming Authority (ILGA) </w:t>
      </w:r>
      <w:r w:rsidR="00A10508">
        <w:rPr>
          <w:rFonts w:ascii="Arial" w:hAnsi="Arial" w:cs="Arial"/>
          <w:lang w:val="en-AU"/>
        </w:rPr>
        <w:t xml:space="preserve">are termed “subject” music festivals. </w:t>
      </w:r>
      <w:r w:rsidR="00A46858">
        <w:rPr>
          <w:rFonts w:ascii="Arial" w:hAnsi="Arial" w:cs="Arial"/>
          <w:lang w:val="en-AU"/>
        </w:rPr>
        <w:t xml:space="preserve">All subject music festivals </w:t>
      </w:r>
      <w:r w:rsidR="00BE4894" w:rsidRPr="00380C20">
        <w:rPr>
          <w:rFonts w:ascii="Arial" w:hAnsi="Arial" w:cs="Arial"/>
          <w:lang w:val="en-AU"/>
        </w:rPr>
        <w:t xml:space="preserve">are required to have an approved safety management plan before the event can proceed. </w:t>
      </w:r>
    </w:p>
    <w:p w14:paraId="598CA777" w14:textId="7C7FAE37" w:rsidR="00DA6903" w:rsidRPr="001304C9" w:rsidRDefault="00DA6903" w:rsidP="001304C9">
      <w:pPr>
        <w:pStyle w:val="Heading2"/>
        <w:spacing w:after="240"/>
        <w:rPr>
          <w:rFonts w:ascii="Arial" w:hAnsi="Arial" w:cs="Arial"/>
          <w:sz w:val="24"/>
          <w:szCs w:val="24"/>
          <w:lang w:val="en-AU"/>
        </w:rPr>
      </w:pPr>
      <w:r w:rsidRPr="001304C9">
        <w:rPr>
          <w:rFonts w:ascii="Arial" w:hAnsi="Arial" w:cs="Arial"/>
          <w:sz w:val="24"/>
          <w:szCs w:val="24"/>
          <w:lang w:val="en-AU"/>
        </w:rPr>
        <w:t xml:space="preserve">How does ILGA </w:t>
      </w:r>
      <w:r w:rsidR="001304C9" w:rsidRPr="001304C9">
        <w:rPr>
          <w:rFonts w:ascii="Arial" w:hAnsi="Arial" w:cs="Arial"/>
          <w:sz w:val="24"/>
          <w:szCs w:val="24"/>
          <w:lang w:val="en-AU"/>
        </w:rPr>
        <w:t>determine which</w:t>
      </w:r>
      <w:r w:rsidRPr="001304C9">
        <w:rPr>
          <w:rFonts w:ascii="Arial" w:hAnsi="Arial" w:cs="Arial"/>
          <w:sz w:val="24"/>
          <w:szCs w:val="24"/>
          <w:lang w:val="en-AU"/>
        </w:rPr>
        <w:t xml:space="preserve"> festivals are </w:t>
      </w:r>
      <w:r w:rsidR="00A46858">
        <w:rPr>
          <w:rFonts w:ascii="Arial" w:hAnsi="Arial" w:cs="Arial"/>
          <w:sz w:val="24"/>
          <w:szCs w:val="24"/>
          <w:lang w:val="en-AU"/>
        </w:rPr>
        <w:t>subject festivals</w:t>
      </w:r>
      <w:r w:rsidRPr="001304C9">
        <w:rPr>
          <w:rFonts w:ascii="Arial" w:hAnsi="Arial" w:cs="Arial"/>
          <w:sz w:val="24"/>
          <w:szCs w:val="24"/>
          <w:lang w:val="en-AU"/>
        </w:rPr>
        <w:t>?</w:t>
      </w:r>
    </w:p>
    <w:p w14:paraId="04016610" w14:textId="5C4D5129" w:rsidR="00DA6903" w:rsidRPr="00B02060" w:rsidRDefault="001304C9" w:rsidP="00B02060">
      <w:pPr>
        <w:spacing w:before="120" w:after="120"/>
        <w:rPr>
          <w:rFonts w:ascii="Arial" w:hAnsi="Arial" w:cs="Arial"/>
          <w:lang w:val="en-AU"/>
        </w:rPr>
      </w:pPr>
      <w:r w:rsidRPr="00B02060">
        <w:rPr>
          <w:rFonts w:ascii="Arial" w:hAnsi="Arial" w:cs="Arial"/>
          <w:lang w:val="en-AU"/>
        </w:rPr>
        <w:t>S</w:t>
      </w:r>
      <w:r w:rsidR="00DA6903" w:rsidRPr="00B02060">
        <w:rPr>
          <w:rFonts w:ascii="Arial" w:hAnsi="Arial" w:cs="Arial"/>
          <w:lang w:val="en-AU"/>
        </w:rPr>
        <w:t>ection 5 of the </w:t>
      </w:r>
      <w:r w:rsidR="00DA6903" w:rsidRPr="00B02060">
        <w:rPr>
          <w:rFonts w:ascii="Arial" w:hAnsi="Arial" w:cs="Arial"/>
          <w:i/>
          <w:iCs/>
          <w:lang w:val="en-AU"/>
        </w:rPr>
        <w:t>Music Festivals Act 2019</w:t>
      </w:r>
      <w:r w:rsidR="00DA6903" w:rsidRPr="00B02060">
        <w:rPr>
          <w:rFonts w:ascii="Arial" w:hAnsi="Arial" w:cs="Arial"/>
          <w:lang w:val="en-AU"/>
        </w:rPr>
        <w:t> provides that ILGA may consider:</w:t>
      </w:r>
    </w:p>
    <w:p w14:paraId="4126DE5A" w14:textId="3A9C0E50" w:rsidR="00E015A1" w:rsidRDefault="00E015A1" w:rsidP="002310F6">
      <w:pPr>
        <w:pStyle w:val="ListParagraph"/>
        <w:numPr>
          <w:ilvl w:val="0"/>
          <w:numId w:val="19"/>
        </w:numPr>
        <w:spacing w:before="120" w:after="120"/>
        <w:rPr>
          <w:rFonts w:ascii="Arial" w:hAnsi="Arial" w:cs="Arial"/>
          <w:lang w:val="en-AU"/>
        </w:rPr>
      </w:pPr>
      <w:r>
        <w:rPr>
          <w:rFonts w:ascii="Arial" w:hAnsi="Arial" w:cs="Arial"/>
          <w:lang w:val="en-AU"/>
        </w:rPr>
        <w:t>A</w:t>
      </w:r>
      <w:r w:rsidR="00DA6903" w:rsidRPr="00E015A1">
        <w:rPr>
          <w:rFonts w:ascii="Arial" w:hAnsi="Arial" w:cs="Arial"/>
          <w:lang w:val="en-AU"/>
        </w:rPr>
        <w:t>ny advice from the Health Secretary or the Commissioner of Police</w:t>
      </w:r>
    </w:p>
    <w:p w14:paraId="6F99501C" w14:textId="4EE79653" w:rsidR="00E015A1" w:rsidRDefault="00E015A1" w:rsidP="002310F6">
      <w:pPr>
        <w:pStyle w:val="ListParagraph"/>
        <w:numPr>
          <w:ilvl w:val="0"/>
          <w:numId w:val="19"/>
        </w:numPr>
        <w:spacing w:before="120" w:after="120"/>
        <w:rPr>
          <w:rFonts w:ascii="Arial" w:hAnsi="Arial" w:cs="Arial"/>
          <w:lang w:val="en-AU"/>
        </w:rPr>
      </w:pPr>
      <w:r>
        <w:rPr>
          <w:rFonts w:ascii="Arial" w:hAnsi="Arial" w:cs="Arial"/>
          <w:lang w:val="en-AU"/>
        </w:rPr>
        <w:t>W</w:t>
      </w:r>
      <w:r w:rsidR="00DA6903" w:rsidRPr="00E015A1">
        <w:rPr>
          <w:rFonts w:ascii="Arial" w:hAnsi="Arial" w:cs="Arial"/>
          <w:lang w:val="en-AU"/>
        </w:rPr>
        <w:t>hether a death has occurred in the State on a previous occasion at the music festival or in connection with the music festival in the last 3 years</w:t>
      </w:r>
    </w:p>
    <w:p w14:paraId="0E74C278" w14:textId="0B3E5349" w:rsidR="00E015A1" w:rsidRDefault="00E015A1" w:rsidP="002310F6">
      <w:pPr>
        <w:pStyle w:val="ListParagraph"/>
        <w:numPr>
          <w:ilvl w:val="0"/>
          <w:numId w:val="19"/>
        </w:numPr>
        <w:spacing w:before="120" w:after="120"/>
        <w:rPr>
          <w:rFonts w:ascii="Arial" w:hAnsi="Arial" w:cs="Arial"/>
          <w:lang w:val="en-AU"/>
        </w:rPr>
      </w:pPr>
      <w:r>
        <w:rPr>
          <w:rFonts w:ascii="Arial" w:hAnsi="Arial" w:cs="Arial"/>
          <w:lang w:val="en-AU"/>
        </w:rPr>
        <w:lastRenderedPageBreak/>
        <w:t>W</w:t>
      </w:r>
      <w:r w:rsidR="00DA6903" w:rsidRPr="00E015A1">
        <w:rPr>
          <w:rFonts w:ascii="Arial" w:hAnsi="Arial" w:cs="Arial"/>
          <w:lang w:val="en-AU"/>
        </w:rPr>
        <w:t>hether a death or prescribed event occurred at a music festival, or an event related to a music festival, for which the music festival organiser was the organiser, in the 3 years immediately preceding the date on which the proposed music festival is to start</w:t>
      </w:r>
    </w:p>
    <w:p w14:paraId="44B52185" w14:textId="3AA439A0" w:rsidR="00DA6903" w:rsidRPr="00E015A1" w:rsidRDefault="00E015A1" w:rsidP="002310F6">
      <w:pPr>
        <w:pStyle w:val="ListParagraph"/>
        <w:numPr>
          <w:ilvl w:val="0"/>
          <w:numId w:val="19"/>
        </w:numPr>
        <w:spacing w:before="120" w:after="120"/>
        <w:rPr>
          <w:rFonts w:ascii="Arial" w:hAnsi="Arial" w:cs="Arial"/>
          <w:lang w:val="en-AU"/>
        </w:rPr>
      </w:pPr>
      <w:r>
        <w:rPr>
          <w:rFonts w:ascii="Arial" w:hAnsi="Arial" w:cs="Arial"/>
          <w:lang w:val="en-AU"/>
        </w:rPr>
        <w:t>A</w:t>
      </w:r>
      <w:r w:rsidR="00DA6903" w:rsidRPr="00E015A1">
        <w:rPr>
          <w:rFonts w:ascii="Arial" w:hAnsi="Arial" w:cs="Arial"/>
          <w:lang w:val="en-AU"/>
        </w:rPr>
        <w:t xml:space="preserve">ny submission made to ILGA by the music festival organiser about the reasons the proposed music festival is not a </w:t>
      </w:r>
      <w:r>
        <w:rPr>
          <w:rFonts w:ascii="Arial" w:hAnsi="Arial" w:cs="Arial"/>
          <w:lang w:val="en-AU"/>
        </w:rPr>
        <w:t>subject</w:t>
      </w:r>
      <w:r w:rsidR="00DA6903" w:rsidRPr="00E015A1">
        <w:rPr>
          <w:rFonts w:ascii="Arial" w:hAnsi="Arial" w:cs="Arial"/>
          <w:lang w:val="en-AU"/>
        </w:rPr>
        <w:t xml:space="preserve"> festival.</w:t>
      </w:r>
    </w:p>
    <w:p w14:paraId="73D3BD83" w14:textId="304E3D5B" w:rsidR="00DA6903" w:rsidRPr="00B02060" w:rsidRDefault="00DA6903" w:rsidP="00B02060">
      <w:pPr>
        <w:spacing w:before="120" w:after="120"/>
        <w:rPr>
          <w:rFonts w:ascii="Arial" w:hAnsi="Arial" w:cs="Arial"/>
          <w:lang w:val="en-AU"/>
        </w:rPr>
      </w:pPr>
      <w:r w:rsidRPr="00B02060">
        <w:rPr>
          <w:rFonts w:ascii="Arial" w:hAnsi="Arial" w:cs="Arial"/>
          <w:lang w:val="en-AU"/>
        </w:rPr>
        <w:t xml:space="preserve">A prescribed event is the death of a person, or admission to an intensive care unit, that is reasonably suspected to be because of alcohol or drug </w:t>
      </w:r>
      <w:r w:rsidR="00D63B1C" w:rsidRPr="00B02060">
        <w:rPr>
          <w:rFonts w:ascii="Arial" w:hAnsi="Arial" w:cs="Arial"/>
          <w:lang w:val="en-AU"/>
        </w:rPr>
        <w:t>use or</w:t>
      </w:r>
      <w:r w:rsidRPr="00B02060">
        <w:rPr>
          <w:rFonts w:ascii="Arial" w:hAnsi="Arial" w:cs="Arial"/>
          <w:lang w:val="en-AU"/>
        </w:rPr>
        <w:t xml:space="preserve"> caused by crowd behaviour or improper safety management.</w:t>
      </w:r>
    </w:p>
    <w:p w14:paraId="3AB5BA80" w14:textId="701A5D3C" w:rsidR="00C50122" w:rsidRPr="00380C20" w:rsidRDefault="00BE429F" w:rsidP="00C117E7">
      <w:pPr>
        <w:spacing w:before="120" w:after="120"/>
        <w:rPr>
          <w:rFonts w:ascii="Arial" w:hAnsi="Arial" w:cs="Arial"/>
          <w:lang w:val="en-AU"/>
        </w:rPr>
      </w:pPr>
      <w:r w:rsidRPr="00380C20">
        <w:rPr>
          <w:rFonts w:ascii="Arial" w:hAnsi="Arial" w:cs="Arial"/>
          <w:lang w:val="en-AU"/>
        </w:rPr>
        <w:t xml:space="preserve">Under the Act, an event organiser’s safety management plan must be consistent with </w:t>
      </w:r>
      <w:r w:rsidR="001D2669" w:rsidRPr="00C117E7">
        <w:rPr>
          <w:rFonts w:ascii="Arial" w:hAnsi="Arial" w:cs="Arial"/>
          <w:lang w:val="en-AU"/>
        </w:rPr>
        <w:t>t</w:t>
      </w:r>
      <w:r w:rsidRPr="00C117E7">
        <w:rPr>
          <w:rFonts w:ascii="Arial" w:hAnsi="Arial" w:cs="Arial"/>
          <w:lang w:val="en-AU"/>
        </w:rPr>
        <w:t>he</w:t>
      </w:r>
      <w:r w:rsidR="00275F31" w:rsidRPr="00C117E7">
        <w:rPr>
          <w:rFonts w:ascii="Arial" w:hAnsi="Arial" w:cs="Arial"/>
          <w:lang w:val="en-AU"/>
        </w:rPr>
        <w:t xml:space="preserve"> Guidelines</w:t>
      </w:r>
      <w:r w:rsidR="00275F31" w:rsidRPr="00380C20">
        <w:rPr>
          <w:rFonts w:ascii="Arial" w:hAnsi="Arial" w:cs="Arial"/>
          <w:lang w:val="en-AU"/>
        </w:rPr>
        <w:t xml:space="preserve">. </w:t>
      </w:r>
      <w:r w:rsidRPr="00C117E7">
        <w:rPr>
          <w:rFonts w:ascii="Arial" w:hAnsi="Arial" w:cs="Arial"/>
          <w:lang w:val="en-AU"/>
        </w:rPr>
        <w:t>The</w:t>
      </w:r>
      <w:r w:rsidR="006C13A8" w:rsidRPr="00C117E7">
        <w:rPr>
          <w:rFonts w:ascii="Arial" w:hAnsi="Arial" w:cs="Arial"/>
          <w:lang w:val="en-AU"/>
        </w:rPr>
        <w:t>se</w:t>
      </w:r>
      <w:r w:rsidRPr="00C117E7">
        <w:rPr>
          <w:rFonts w:ascii="Arial" w:hAnsi="Arial" w:cs="Arial"/>
          <w:lang w:val="en-AU"/>
        </w:rPr>
        <w:t xml:space="preserve"> Guidelines state that </w:t>
      </w:r>
      <w:r w:rsidRPr="00380C20">
        <w:rPr>
          <w:rFonts w:ascii="Arial" w:hAnsi="Arial" w:cs="Arial"/>
          <w:lang w:val="en-AU"/>
        </w:rPr>
        <w:t xml:space="preserve">music festival organisers should work with peer-based harm reduction services to deliver </w:t>
      </w:r>
      <w:r w:rsidR="00C50122" w:rsidRPr="00380C20">
        <w:rPr>
          <w:rFonts w:ascii="Arial" w:hAnsi="Arial" w:cs="Arial"/>
          <w:lang w:val="en-AU"/>
        </w:rPr>
        <w:t>a</w:t>
      </w:r>
      <w:r w:rsidRPr="00380C20">
        <w:rPr>
          <w:rFonts w:ascii="Arial" w:hAnsi="Arial" w:cs="Arial"/>
          <w:lang w:val="en-AU"/>
        </w:rPr>
        <w:t xml:space="preserve"> mix of strategies most appropriate to the size and</w:t>
      </w:r>
      <w:r w:rsidR="00C117E7">
        <w:rPr>
          <w:rFonts w:ascii="Arial" w:hAnsi="Arial" w:cs="Arial"/>
          <w:lang w:val="en-AU"/>
        </w:rPr>
        <w:t xml:space="preserve"> </w:t>
      </w:r>
      <w:r w:rsidRPr="00380C20">
        <w:rPr>
          <w:rFonts w:ascii="Arial" w:hAnsi="Arial" w:cs="Arial"/>
          <w:lang w:val="en-AU"/>
        </w:rPr>
        <w:t>style of event, venue and level and type of health risks identified.</w:t>
      </w:r>
      <w:r w:rsidR="00BE27D2" w:rsidRPr="00380C20">
        <w:rPr>
          <w:rFonts w:ascii="Arial" w:hAnsi="Arial" w:cs="Arial"/>
          <w:lang w:val="en-AU"/>
        </w:rPr>
        <w:t xml:space="preserve"> </w:t>
      </w:r>
    </w:p>
    <w:p w14:paraId="3BBA3079" w14:textId="413063FF" w:rsidR="00B00E23" w:rsidRPr="00380C20" w:rsidRDefault="00B00E23" w:rsidP="00FF35EA">
      <w:pPr>
        <w:pStyle w:val="Heading2"/>
        <w:spacing w:after="240"/>
        <w:rPr>
          <w:rFonts w:ascii="Arial" w:hAnsi="Arial" w:cs="Arial"/>
          <w:sz w:val="24"/>
          <w:szCs w:val="24"/>
          <w:lang w:val="en-AU"/>
        </w:rPr>
      </w:pPr>
      <w:r w:rsidRPr="00380C20">
        <w:rPr>
          <w:rFonts w:ascii="Arial" w:hAnsi="Arial" w:cs="Arial"/>
          <w:sz w:val="24"/>
          <w:szCs w:val="24"/>
          <w:lang w:val="en-AU"/>
        </w:rPr>
        <w:t>What is harm reduction?</w:t>
      </w:r>
    </w:p>
    <w:p w14:paraId="3593EDB8" w14:textId="1381B5C8" w:rsidR="00B00E23" w:rsidRPr="00C117E7" w:rsidRDefault="00B00E23" w:rsidP="00C117E7">
      <w:pPr>
        <w:spacing w:before="120" w:after="120"/>
        <w:rPr>
          <w:rFonts w:ascii="Arial" w:hAnsi="Arial" w:cs="Arial"/>
          <w:lang w:val="en-AU"/>
        </w:rPr>
      </w:pPr>
      <w:r w:rsidRPr="00380C20">
        <w:rPr>
          <w:rFonts w:ascii="Arial" w:hAnsi="Arial" w:cs="Arial"/>
          <w:lang w:val="en-AU"/>
        </w:rPr>
        <w:t xml:space="preserve">Harm reduction encompasses approaches that seek to minimise or eliminate the impact of illness and injury associated with alcohol and other drug use on individuals, </w:t>
      </w:r>
      <w:proofErr w:type="gramStart"/>
      <w:r w:rsidRPr="00380C20">
        <w:rPr>
          <w:rFonts w:ascii="Arial" w:hAnsi="Arial" w:cs="Arial"/>
          <w:lang w:val="en-AU"/>
        </w:rPr>
        <w:t>families</w:t>
      </w:r>
      <w:proofErr w:type="gramEnd"/>
      <w:r w:rsidRPr="00380C20">
        <w:rPr>
          <w:rFonts w:ascii="Arial" w:hAnsi="Arial" w:cs="Arial"/>
          <w:lang w:val="en-AU"/>
        </w:rPr>
        <w:t xml:space="preserve"> and communities. Harm reduction strategies seek to create safer settings and encourage safer behaviours. Effective harm reduction strategies require commitment from government and non-government programs, industry regulation and standards, and targeted communication strategies.</w:t>
      </w:r>
    </w:p>
    <w:p w14:paraId="07137880" w14:textId="0FB62CDF" w:rsidR="00B00E23" w:rsidRPr="00380C20" w:rsidRDefault="00B00E23" w:rsidP="00FA0022">
      <w:pPr>
        <w:pStyle w:val="Heading2"/>
        <w:spacing w:after="240"/>
        <w:rPr>
          <w:rFonts w:ascii="Arial" w:hAnsi="Arial" w:cs="Arial"/>
          <w:sz w:val="24"/>
          <w:szCs w:val="24"/>
          <w:lang w:val="en-AU"/>
        </w:rPr>
      </w:pPr>
      <w:r w:rsidRPr="00380C20">
        <w:rPr>
          <w:rFonts w:ascii="Arial" w:hAnsi="Arial" w:cs="Arial"/>
          <w:sz w:val="24"/>
          <w:szCs w:val="24"/>
          <w:lang w:val="en-AU"/>
        </w:rPr>
        <w:t xml:space="preserve">What </w:t>
      </w:r>
      <w:proofErr w:type="gramStart"/>
      <w:r w:rsidRPr="00380C20">
        <w:rPr>
          <w:rFonts w:ascii="Arial" w:hAnsi="Arial" w:cs="Arial"/>
          <w:sz w:val="24"/>
          <w:szCs w:val="24"/>
          <w:lang w:val="en-AU"/>
        </w:rPr>
        <w:t>are</w:t>
      </w:r>
      <w:proofErr w:type="gramEnd"/>
      <w:r w:rsidRPr="00380C20">
        <w:rPr>
          <w:rFonts w:ascii="Arial" w:hAnsi="Arial" w:cs="Arial"/>
          <w:sz w:val="24"/>
          <w:szCs w:val="24"/>
          <w:lang w:val="en-AU"/>
        </w:rPr>
        <w:t xml:space="preserve"> peer-based harm reduction services? </w:t>
      </w:r>
    </w:p>
    <w:p w14:paraId="2602E985" w14:textId="0EA21654" w:rsidR="00B00E23" w:rsidRPr="00380C20" w:rsidRDefault="00B00E23" w:rsidP="00C117E7">
      <w:pPr>
        <w:spacing w:before="120" w:after="120"/>
        <w:rPr>
          <w:rFonts w:ascii="Arial" w:hAnsi="Arial" w:cs="Arial"/>
          <w:lang w:val="en-AU"/>
        </w:rPr>
      </w:pPr>
      <w:r w:rsidRPr="00380C20">
        <w:rPr>
          <w:rFonts w:ascii="Arial" w:hAnsi="Arial" w:cs="Arial"/>
          <w:lang w:val="en-AU"/>
        </w:rPr>
        <w:t xml:space="preserve">Peer-based approaches have long been employed in comprehensive health interventions, mostly used for at-risk, </w:t>
      </w:r>
      <w:proofErr w:type="gramStart"/>
      <w:r w:rsidRPr="00380C20">
        <w:rPr>
          <w:rFonts w:ascii="Arial" w:hAnsi="Arial" w:cs="Arial"/>
          <w:lang w:val="en-AU"/>
        </w:rPr>
        <w:t>marginalised</w:t>
      </w:r>
      <w:proofErr w:type="gramEnd"/>
      <w:r w:rsidRPr="00380C20">
        <w:rPr>
          <w:rFonts w:ascii="Arial" w:hAnsi="Arial" w:cs="Arial"/>
          <w:lang w:val="en-AU"/>
        </w:rPr>
        <w:t xml:space="preserve"> or stigmatised populations in settings that mainstream professional health services and healthcare workers may not be able to reach. Examples include people who are homeless, sex workers, people living with HIV and hepatitis C, people from minority ethnic or linguistic groups, and people who use drugs or alcohol. </w:t>
      </w:r>
    </w:p>
    <w:p w14:paraId="28D9CAA1" w14:textId="1DA944B0" w:rsidR="00B00E23" w:rsidRPr="00380C20" w:rsidRDefault="00B00E23" w:rsidP="00C117E7">
      <w:pPr>
        <w:spacing w:before="120" w:after="120"/>
        <w:rPr>
          <w:rFonts w:ascii="Arial" w:hAnsi="Arial" w:cs="Arial"/>
          <w:lang w:val="en-AU"/>
        </w:rPr>
      </w:pPr>
      <w:r w:rsidRPr="00380C20">
        <w:rPr>
          <w:rFonts w:ascii="Arial" w:hAnsi="Arial" w:cs="Arial"/>
          <w:lang w:val="en-AU"/>
        </w:rPr>
        <w:t xml:space="preserve">Such services are considered ‘peer-based’ because they are delivered by people who have common characteristics or experiences with the population group that the health intervention is targeting. A ‘peer’ is someone who a person perceives to be like-minded and </w:t>
      </w:r>
      <w:proofErr w:type="gramStart"/>
      <w:r w:rsidRPr="00380C20">
        <w:rPr>
          <w:rFonts w:ascii="Arial" w:hAnsi="Arial" w:cs="Arial"/>
          <w:lang w:val="en-AU"/>
        </w:rPr>
        <w:t>similar to</w:t>
      </w:r>
      <w:proofErr w:type="gramEnd"/>
      <w:r w:rsidRPr="00380C20">
        <w:rPr>
          <w:rFonts w:ascii="Arial" w:hAnsi="Arial" w:cs="Arial"/>
          <w:lang w:val="en-AU"/>
        </w:rPr>
        <w:t xml:space="preserve"> them. In the harm reduction space, peers may include people who have lived experiences of substance use. Peers often foster a sense of trust, credibility, and approachability with their target audience. Peer-based harm reduction </w:t>
      </w:r>
      <w:r w:rsidRPr="07211A53">
        <w:rPr>
          <w:rFonts w:ascii="Arial" w:hAnsi="Arial" w:cs="Arial"/>
          <w:lang w:val="en-AU"/>
        </w:rPr>
        <w:t>services</w:t>
      </w:r>
      <w:r w:rsidRPr="00380C20">
        <w:rPr>
          <w:rFonts w:ascii="Arial" w:hAnsi="Arial" w:cs="Arial"/>
          <w:lang w:val="en-AU"/>
        </w:rPr>
        <w:t xml:space="preserve"> must be adept at navigating the complex line between supporting their target population to reduce harms associated with illicit drug use, while operating within a leg</w:t>
      </w:r>
      <w:r w:rsidR="00F8309A">
        <w:rPr>
          <w:rFonts w:ascii="Arial" w:hAnsi="Arial" w:cs="Arial"/>
          <w:lang w:val="en-AU"/>
        </w:rPr>
        <w:t>islative</w:t>
      </w:r>
      <w:r w:rsidRPr="00380C20">
        <w:rPr>
          <w:rFonts w:ascii="Arial" w:hAnsi="Arial" w:cs="Arial"/>
          <w:lang w:val="en-AU"/>
        </w:rPr>
        <w:t xml:space="preserve"> environment in which drug use is criminalised. </w:t>
      </w:r>
    </w:p>
    <w:p w14:paraId="03002B28" w14:textId="2D0DF098" w:rsidR="00B00E23" w:rsidRPr="00C117E7" w:rsidRDefault="00B00E23" w:rsidP="00C117E7">
      <w:pPr>
        <w:spacing w:before="120" w:after="120"/>
        <w:rPr>
          <w:rFonts w:ascii="Arial" w:hAnsi="Arial" w:cs="Arial"/>
          <w:lang w:val="en-AU"/>
        </w:rPr>
      </w:pPr>
      <w:r w:rsidRPr="00380C20">
        <w:rPr>
          <w:rFonts w:ascii="Arial" w:hAnsi="Arial" w:cs="Arial"/>
          <w:lang w:val="en-AU"/>
        </w:rPr>
        <w:t xml:space="preserve">Peer-based services usually encompass a range of health promotion, </w:t>
      </w:r>
      <w:r w:rsidRPr="07211A53">
        <w:rPr>
          <w:rFonts w:ascii="Arial" w:hAnsi="Arial" w:cs="Arial"/>
          <w:lang w:val="en-AU"/>
        </w:rPr>
        <w:t>preventive</w:t>
      </w:r>
      <w:r w:rsidRPr="00380C20">
        <w:rPr>
          <w:rFonts w:ascii="Arial" w:hAnsi="Arial" w:cs="Arial"/>
          <w:lang w:val="en-AU"/>
        </w:rPr>
        <w:t xml:space="preserve">, and behaviour change initiatives, including providing education, advice, counselling, mentoring, social and emotional support, outreach and engagement, research assistance, advocacy, and facilitating referrals. </w:t>
      </w:r>
      <w:r w:rsidRPr="07211A53">
        <w:rPr>
          <w:rFonts w:ascii="Arial" w:hAnsi="Arial" w:cs="Arial"/>
          <w:lang w:val="en-AU"/>
        </w:rPr>
        <w:t>Services</w:t>
      </w:r>
      <w:r w:rsidRPr="00380C20">
        <w:rPr>
          <w:rFonts w:ascii="Arial" w:hAnsi="Arial" w:cs="Arial"/>
          <w:lang w:val="en-AU"/>
        </w:rPr>
        <w:t xml:space="preserve"> may recruit peers as paid employees or volunteers, who are trained to deliver </w:t>
      </w:r>
      <w:r w:rsidRPr="00380C20">
        <w:rPr>
          <w:rFonts w:ascii="Arial" w:hAnsi="Arial" w:cs="Arial"/>
          <w:lang w:val="en-AU"/>
        </w:rPr>
        <w:lastRenderedPageBreak/>
        <w:t xml:space="preserve">specific interventions according to guidelines or protocols, but do not usually require academic qualifications or professional accreditation. Harm reduction peers may work alongside qualified health and medical professionals, and other stakeholders including police, to provide services in person on-the-ground. They may also provide services through other mechanisms such as social media platforms, email, chat rooms, social </w:t>
      </w:r>
      <w:proofErr w:type="gramStart"/>
      <w:r w:rsidRPr="00380C20">
        <w:rPr>
          <w:rFonts w:ascii="Arial" w:hAnsi="Arial" w:cs="Arial"/>
          <w:lang w:val="en-AU"/>
        </w:rPr>
        <w:t>marketing</w:t>
      </w:r>
      <w:proofErr w:type="gramEnd"/>
      <w:r w:rsidRPr="00380C20">
        <w:rPr>
          <w:rFonts w:ascii="Arial" w:hAnsi="Arial" w:cs="Arial"/>
          <w:lang w:val="en-AU"/>
        </w:rPr>
        <w:t xml:space="preserve"> and websites. </w:t>
      </w:r>
    </w:p>
    <w:p w14:paraId="45168311" w14:textId="2DC6BAB3" w:rsidR="00B00E23" w:rsidRPr="00C117E7" w:rsidRDefault="00B00E23" w:rsidP="00C117E7">
      <w:pPr>
        <w:spacing w:before="120" w:after="120"/>
        <w:rPr>
          <w:rFonts w:ascii="Arial" w:hAnsi="Arial" w:cs="Arial"/>
          <w:lang w:val="en-AU"/>
        </w:rPr>
      </w:pPr>
      <w:r w:rsidRPr="00380C20">
        <w:rPr>
          <w:rFonts w:ascii="Arial" w:hAnsi="Arial" w:cs="Arial"/>
          <w:lang w:val="en-AU"/>
        </w:rPr>
        <w:t xml:space="preserve">Peer-based harm reduction services can play an important role in feedback loops, by sharing information and knowledge acquired through interaction </w:t>
      </w:r>
      <w:r w:rsidR="009342BE">
        <w:rPr>
          <w:rFonts w:ascii="Arial" w:hAnsi="Arial" w:cs="Arial"/>
          <w:lang w:val="en-AU"/>
        </w:rPr>
        <w:t xml:space="preserve">with </w:t>
      </w:r>
      <w:r w:rsidRPr="00380C20">
        <w:rPr>
          <w:rFonts w:ascii="Arial" w:hAnsi="Arial" w:cs="Arial"/>
          <w:lang w:val="en-AU"/>
        </w:rPr>
        <w:t>the target population, such as drug</w:t>
      </w:r>
      <w:r w:rsidRPr="07211A53">
        <w:rPr>
          <w:rFonts w:ascii="Arial" w:hAnsi="Arial" w:cs="Arial"/>
          <w:lang w:val="en-AU"/>
        </w:rPr>
        <w:t xml:space="preserve"> use</w:t>
      </w:r>
      <w:r w:rsidRPr="00380C20">
        <w:rPr>
          <w:rFonts w:ascii="Arial" w:hAnsi="Arial" w:cs="Arial"/>
          <w:lang w:val="en-AU"/>
        </w:rPr>
        <w:t xml:space="preserve"> patterns and attitudes, to policy and decision-makers. This feedback can help to inform, improve, and tailor harm reduction responses</w:t>
      </w:r>
      <w:r w:rsidR="009342BE">
        <w:rPr>
          <w:rFonts w:ascii="Arial" w:hAnsi="Arial" w:cs="Arial"/>
          <w:lang w:val="en-AU"/>
        </w:rPr>
        <w:t xml:space="preserve"> and</w:t>
      </w:r>
      <w:r w:rsidRPr="00380C20">
        <w:rPr>
          <w:rFonts w:ascii="Arial" w:hAnsi="Arial" w:cs="Arial"/>
          <w:lang w:val="en-AU"/>
        </w:rPr>
        <w:t xml:space="preserve"> policies. The NSW Deputy Coroner emphasised the importance of better understanding how many young people take drugs, why they do it, what is common practice, and what risks are known and understood, to develop meaningful interventions. </w:t>
      </w:r>
    </w:p>
    <w:p w14:paraId="0BAF0676" w14:textId="77777777" w:rsidR="00B00E23" w:rsidRPr="00380C20" w:rsidRDefault="00B00E23" w:rsidP="00380C20">
      <w:pPr>
        <w:pStyle w:val="Heading2"/>
        <w:spacing w:after="240"/>
        <w:rPr>
          <w:rFonts w:ascii="Arial" w:hAnsi="Arial" w:cs="Arial"/>
          <w:sz w:val="24"/>
          <w:szCs w:val="24"/>
          <w:lang w:val="en-AU"/>
        </w:rPr>
      </w:pPr>
      <w:r w:rsidRPr="00380C20">
        <w:rPr>
          <w:rFonts w:ascii="Arial" w:hAnsi="Arial" w:cs="Arial"/>
          <w:sz w:val="24"/>
          <w:szCs w:val="24"/>
          <w:lang w:val="en-AU"/>
        </w:rPr>
        <w:t>Why is it important to have peer-based harm reduction services at music festivals?</w:t>
      </w:r>
    </w:p>
    <w:p w14:paraId="53A9473D" w14:textId="396B6E67" w:rsidR="00B00E23" w:rsidRPr="00380C20" w:rsidRDefault="00B00E23" w:rsidP="00C117E7">
      <w:pPr>
        <w:spacing w:before="120" w:after="120"/>
        <w:rPr>
          <w:rFonts w:ascii="Arial" w:hAnsi="Arial" w:cs="Arial"/>
          <w:lang w:val="en-AU"/>
        </w:rPr>
      </w:pPr>
      <w:r w:rsidRPr="00380C20">
        <w:rPr>
          <w:rFonts w:ascii="Arial" w:hAnsi="Arial" w:cs="Arial"/>
          <w:lang w:val="en-AU"/>
        </w:rPr>
        <w:t xml:space="preserve">Peer-based harm reduction programs can make an important contribution to keeping people safe at music festivals through the delivery of harm reduction strategies onsite, and by providing harm reduction information and education offsite. Services that deliver peer-based harm reduction programs are perceived as credible, </w:t>
      </w:r>
      <w:proofErr w:type="gramStart"/>
      <w:r w:rsidRPr="00380C20">
        <w:rPr>
          <w:rFonts w:ascii="Arial" w:hAnsi="Arial" w:cs="Arial"/>
          <w:lang w:val="en-AU"/>
        </w:rPr>
        <w:t>friendly</w:t>
      </w:r>
      <w:proofErr w:type="gramEnd"/>
      <w:r w:rsidRPr="00380C20">
        <w:rPr>
          <w:rFonts w:ascii="Arial" w:hAnsi="Arial" w:cs="Arial"/>
          <w:lang w:val="en-AU"/>
        </w:rPr>
        <w:t xml:space="preserve"> and </w:t>
      </w:r>
      <w:r w:rsidRPr="07211A53">
        <w:rPr>
          <w:rFonts w:ascii="Arial" w:hAnsi="Arial" w:cs="Arial"/>
          <w:lang w:val="en-AU"/>
        </w:rPr>
        <w:t>trustworthy</w:t>
      </w:r>
      <w:r w:rsidRPr="00380C20">
        <w:rPr>
          <w:rFonts w:ascii="Arial" w:hAnsi="Arial" w:cs="Arial"/>
          <w:lang w:val="en-AU"/>
        </w:rPr>
        <w:t xml:space="preserve"> by music festival patrons. This enables them to effectively engage with patrons, deliver information on drug and alcohol harms and harm reduction, identify patrons in need of assistance, and promote access to appropriate care and support. Peer-based services can also help to ensure that festivalgoers in need of medical care receive attention sooner.</w:t>
      </w:r>
    </w:p>
    <w:p w14:paraId="57A77B75" w14:textId="3CDE8EAB" w:rsidR="00B00E23" w:rsidRPr="00C117E7" w:rsidRDefault="00B00E23" w:rsidP="00C117E7">
      <w:pPr>
        <w:spacing w:before="120" w:after="120"/>
        <w:rPr>
          <w:rFonts w:ascii="Arial" w:hAnsi="Arial" w:cs="Arial"/>
          <w:lang w:val="en-AU"/>
        </w:rPr>
      </w:pPr>
      <w:r w:rsidRPr="00380C20">
        <w:rPr>
          <w:rFonts w:ascii="Arial" w:hAnsi="Arial" w:cs="Arial"/>
          <w:lang w:val="en-AU"/>
        </w:rPr>
        <w:t xml:space="preserve">The NSW Deputy Coroner found that the six young people who died at music festivals in NSW had limited knowledge about the potential dangers of MDMA or how to recognise the signs of distress. Additionally, when it comes to drug safety, most young people are keen to know how to keep themselves and their friends as safe as possible, and it is important to provide drug information and education that is tailored and credible for young people. </w:t>
      </w:r>
    </w:p>
    <w:p w14:paraId="136F3CEB" w14:textId="50960221" w:rsidR="00451727" w:rsidRPr="00C117E7" w:rsidRDefault="00451727" w:rsidP="00C117E7">
      <w:pPr>
        <w:pStyle w:val="Heading2"/>
        <w:spacing w:before="0"/>
        <w:rPr>
          <w:rFonts w:ascii="Arial" w:hAnsi="Arial" w:cs="Arial"/>
          <w:sz w:val="24"/>
          <w:szCs w:val="24"/>
          <w:lang w:val="en-AU"/>
        </w:rPr>
      </w:pPr>
      <w:r w:rsidRPr="00C117E7">
        <w:rPr>
          <w:rFonts w:ascii="Arial" w:hAnsi="Arial" w:cs="Arial"/>
          <w:sz w:val="24"/>
          <w:szCs w:val="24"/>
          <w:lang w:val="en-AU"/>
        </w:rPr>
        <w:t xml:space="preserve">WHAT THE MINISTRY IS SEEKING TO </w:t>
      </w:r>
      <w:r w:rsidRPr="00380C20">
        <w:rPr>
          <w:rFonts w:ascii="Arial" w:hAnsi="Arial" w:cs="Arial"/>
          <w:sz w:val="24"/>
          <w:szCs w:val="24"/>
          <w:lang w:val="en-AU"/>
        </w:rPr>
        <w:t>SUPPORT</w:t>
      </w:r>
    </w:p>
    <w:p w14:paraId="2D80BA72" w14:textId="7255874E" w:rsidR="00451727" w:rsidRPr="00380C20" w:rsidRDefault="00451727" w:rsidP="00C117E7">
      <w:pPr>
        <w:spacing w:before="120" w:after="120"/>
        <w:rPr>
          <w:rFonts w:ascii="Arial" w:hAnsi="Arial" w:cs="Arial"/>
          <w:lang w:val="en-AU"/>
        </w:rPr>
      </w:pPr>
      <w:r w:rsidRPr="00380C20">
        <w:rPr>
          <w:rFonts w:ascii="Arial" w:hAnsi="Arial" w:cs="Arial"/>
          <w:lang w:val="en-AU"/>
        </w:rPr>
        <w:t xml:space="preserve">The NSW Ministry of Health is committed to the continued engagement of </w:t>
      </w:r>
      <w:r w:rsidR="0082076D">
        <w:rPr>
          <w:rFonts w:ascii="Arial" w:hAnsi="Arial" w:cs="Arial"/>
          <w:lang w:val="en-AU"/>
        </w:rPr>
        <w:t>organisations</w:t>
      </w:r>
      <w:r w:rsidRPr="00380C20">
        <w:rPr>
          <w:rFonts w:ascii="Arial" w:hAnsi="Arial" w:cs="Arial"/>
          <w:lang w:val="en-AU"/>
        </w:rPr>
        <w:t xml:space="preserve"> to deliver peer-based harm reduction services in line with the </w:t>
      </w:r>
      <w:r w:rsidRPr="00A57D0A">
        <w:rPr>
          <w:rFonts w:ascii="Arial" w:hAnsi="Arial" w:cs="Arial"/>
          <w:i/>
          <w:iCs/>
          <w:lang w:val="en-AU"/>
        </w:rPr>
        <w:t>NSW Health Guidelines</w:t>
      </w:r>
      <w:r w:rsidR="00A57D0A" w:rsidRPr="00A57D0A">
        <w:rPr>
          <w:rFonts w:ascii="Arial" w:hAnsi="Arial" w:cs="Arial"/>
          <w:i/>
          <w:iCs/>
          <w:lang w:val="en-AU"/>
        </w:rPr>
        <w:t xml:space="preserve"> for Music Festival Organisers</w:t>
      </w:r>
      <w:r w:rsidRPr="00A57D0A">
        <w:rPr>
          <w:rFonts w:ascii="Arial" w:hAnsi="Arial" w:cs="Arial"/>
          <w:i/>
          <w:iCs/>
          <w:lang w:val="en-AU"/>
        </w:rPr>
        <w:t xml:space="preserve"> </w:t>
      </w:r>
      <w:r w:rsidRPr="00380C20">
        <w:rPr>
          <w:rFonts w:ascii="Arial" w:hAnsi="Arial" w:cs="Arial"/>
          <w:lang w:val="en-AU"/>
        </w:rPr>
        <w:t>throughout the year, including before, during, and after music festivals.</w:t>
      </w:r>
      <w:r w:rsidR="00004DCB" w:rsidRPr="00380C20">
        <w:rPr>
          <w:rFonts w:ascii="Arial" w:hAnsi="Arial" w:cs="Arial"/>
          <w:lang w:val="en-AU"/>
        </w:rPr>
        <w:t xml:space="preserve"> </w:t>
      </w:r>
    </w:p>
    <w:p w14:paraId="6CFD2D01" w14:textId="3A14A5EC" w:rsidR="00451727" w:rsidRPr="00380C20" w:rsidRDefault="00451727" w:rsidP="00D474F5">
      <w:pPr>
        <w:spacing w:before="120" w:after="120"/>
        <w:rPr>
          <w:rFonts w:ascii="Arial" w:hAnsi="Arial" w:cs="Arial"/>
          <w:lang w:val="en-AU"/>
        </w:rPr>
      </w:pPr>
      <w:r w:rsidRPr="00380C20">
        <w:rPr>
          <w:rFonts w:ascii="Arial" w:hAnsi="Arial" w:cs="Arial"/>
          <w:lang w:val="en-AU"/>
        </w:rPr>
        <w:t xml:space="preserve">This will be achieved through the </w:t>
      </w:r>
      <w:r w:rsidRPr="00C117E7">
        <w:rPr>
          <w:rFonts w:ascii="Arial" w:hAnsi="Arial" w:cs="Arial"/>
          <w:lang w:val="en-AU"/>
        </w:rPr>
        <w:t xml:space="preserve">establishment of a panel of selected </w:t>
      </w:r>
      <w:r w:rsidR="0082076D">
        <w:rPr>
          <w:rFonts w:ascii="Arial" w:hAnsi="Arial" w:cs="Arial"/>
          <w:lang w:val="en-AU"/>
        </w:rPr>
        <w:t>organisations</w:t>
      </w:r>
      <w:r w:rsidRPr="00C117E7">
        <w:rPr>
          <w:rFonts w:ascii="Arial" w:hAnsi="Arial" w:cs="Arial"/>
          <w:lang w:val="en-AU"/>
        </w:rPr>
        <w:t xml:space="preserve"> that are available to deliver peer-based harm reduction services at </w:t>
      </w:r>
      <w:r w:rsidR="00D474F5">
        <w:rPr>
          <w:rFonts w:ascii="Arial" w:hAnsi="Arial" w:cs="Arial"/>
          <w:lang w:val="en-AU"/>
        </w:rPr>
        <w:t>subject</w:t>
      </w:r>
      <w:r w:rsidRPr="00C117E7">
        <w:rPr>
          <w:rFonts w:ascii="Arial" w:hAnsi="Arial" w:cs="Arial"/>
          <w:lang w:val="en-AU"/>
        </w:rPr>
        <w:t xml:space="preserve"> music festivals in NSW. The Ministry expects that </w:t>
      </w:r>
      <w:r w:rsidRPr="00380C20">
        <w:rPr>
          <w:rFonts w:ascii="Arial" w:hAnsi="Arial" w:cs="Arial"/>
          <w:lang w:val="en-AU"/>
        </w:rPr>
        <w:t>in the music festival context, peer-based harm reduction services</w:t>
      </w:r>
      <w:r w:rsidR="00D474F5">
        <w:rPr>
          <w:rFonts w:ascii="Arial" w:hAnsi="Arial" w:cs="Arial"/>
          <w:lang w:val="en-AU"/>
        </w:rPr>
        <w:t xml:space="preserve"> will</w:t>
      </w:r>
      <w:r w:rsidRPr="00380C20">
        <w:rPr>
          <w:rFonts w:ascii="Arial" w:hAnsi="Arial" w:cs="Arial"/>
          <w:lang w:val="en-AU"/>
        </w:rPr>
        <w:t>:</w:t>
      </w:r>
    </w:p>
    <w:p w14:paraId="47B45F92" w14:textId="0D559EA8" w:rsidR="00451727" w:rsidRPr="00380C20" w:rsidRDefault="00451727" w:rsidP="002310F6">
      <w:pPr>
        <w:pStyle w:val="ListParagraph"/>
        <w:numPr>
          <w:ilvl w:val="0"/>
          <w:numId w:val="10"/>
        </w:numPr>
        <w:spacing w:after="0"/>
        <w:contextualSpacing w:val="0"/>
        <w:rPr>
          <w:rFonts w:ascii="Arial" w:hAnsi="Arial" w:cs="Arial"/>
          <w:lang w:val="en-AU"/>
        </w:rPr>
      </w:pPr>
      <w:r w:rsidRPr="00380C20">
        <w:rPr>
          <w:rFonts w:ascii="Arial" w:hAnsi="Arial" w:cs="Arial"/>
          <w:lang w:val="en-AU"/>
        </w:rPr>
        <w:t>Place paramount importance on the safety and wellbeing of music festivalgoers</w:t>
      </w:r>
    </w:p>
    <w:p w14:paraId="6DC34691" w14:textId="28B442C3" w:rsidR="00451727" w:rsidRPr="00380C20" w:rsidRDefault="00451727" w:rsidP="002310F6">
      <w:pPr>
        <w:pStyle w:val="ListParagraph"/>
        <w:numPr>
          <w:ilvl w:val="0"/>
          <w:numId w:val="10"/>
        </w:numPr>
        <w:spacing w:after="0"/>
        <w:rPr>
          <w:rFonts w:ascii="Arial" w:hAnsi="Arial" w:cs="Arial"/>
          <w:lang w:val="en-AU"/>
        </w:rPr>
      </w:pPr>
      <w:r w:rsidRPr="00380C20">
        <w:rPr>
          <w:rFonts w:ascii="Arial" w:hAnsi="Arial" w:cs="Arial"/>
          <w:lang w:val="en-AU"/>
        </w:rPr>
        <w:t>Provide services that are timely, non-judgmental, and appropriate</w:t>
      </w:r>
    </w:p>
    <w:p w14:paraId="77772368" w14:textId="2672015E" w:rsidR="00451727" w:rsidRPr="00380C20" w:rsidRDefault="00451727" w:rsidP="002310F6">
      <w:pPr>
        <w:pStyle w:val="ListParagraph"/>
        <w:numPr>
          <w:ilvl w:val="0"/>
          <w:numId w:val="10"/>
        </w:numPr>
        <w:spacing w:after="0"/>
        <w:contextualSpacing w:val="0"/>
        <w:rPr>
          <w:rFonts w:ascii="Arial" w:hAnsi="Arial" w:cs="Arial"/>
          <w:lang w:val="en-AU"/>
        </w:rPr>
      </w:pPr>
      <w:r w:rsidRPr="00380C20">
        <w:rPr>
          <w:rFonts w:ascii="Arial" w:hAnsi="Arial" w:cs="Arial"/>
          <w:lang w:val="en-AU"/>
        </w:rPr>
        <w:t>Use strategies based on evidence and research</w:t>
      </w:r>
    </w:p>
    <w:p w14:paraId="30963B01" w14:textId="09068201" w:rsidR="00451727" w:rsidRPr="00380C20" w:rsidRDefault="002E672F" w:rsidP="002310F6">
      <w:pPr>
        <w:pStyle w:val="ListParagraph"/>
        <w:numPr>
          <w:ilvl w:val="0"/>
          <w:numId w:val="10"/>
        </w:numPr>
        <w:spacing w:after="0"/>
        <w:contextualSpacing w:val="0"/>
        <w:rPr>
          <w:rFonts w:ascii="Arial" w:hAnsi="Arial" w:cs="Arial"/>
          <w:lang w:val="en-AU"/>
        </w:rPr>
      </w:pPr>
      <w:r>
        <w:rPr>
          <w:rFonts w:ascii="Arial" w:hAnsi="Arial" w:cs="Arial"/>
          <w:lang w:val="en-AU"/>
        </w:rPr>
        <w:t>Be</w:t>
      </w:r>
      <w:r w:rsidR="00451727" w:rsidRPr="00380C20">
        <w:rPr>
          <w:rFonts w:ascii="Arial" w:hAnsi="Arial" w:cs="Arial"/>
          <w:lang w:val="en-AU"/>
        </w:rPr>
        <w:t xml:space="preserve"> approachable, trustworthy, </w:t>
      </w:r>
      <w:proofErr w:type="gramStart"/>
      <w:r w:rsidR="00451727" w:rsidRPr="00380C20">
        <w:rPr>
          <w:rFonts w:ascii="Arial" w:hAnsi="Arial" w:cs="Arial"/>
          <w:lang w:val="en-AU"/>
        </w:rPr>
        <w:t>knowledgeable</w:t>
      </w:r>
      <w:proofErr w:type="gramEnd"/>
      <w:r w:rsidR="00451727" w:rsidRPr="00380C20">
        <w:rPr>
          <w:rFonts w:ascii="Arial" w:hAnsi="Arial" w:cs="Arial"/>
          <w:lang w:val="en-AU"/>
        </w:rPr>
        <w:t xml:space="preserve"> and experienced</w:t>
      </w:r>
    </w:p>
    <w:p w14:paraId="0E625056" w14:textId="59B61C88" w:rsidR="00451727" w:rsidRDefault="00451727" w:rsidP="002310F6">
      <w:pPr>
        <w:pStyle w:val="ListParagraph"/>
        <w:numPr>
          <w:ilvl w:val="0"/>
          <w:numId w:val="10"/>
        </w:numPr>
        <w:spacing w:after="0"/>
        <w:contextualSpacing w:val="0"/>
        <w:rPr>
          <w:rFonts w:ascii="Arial" w:hAnsi="Arial" w:cs="Arial"/>
          <w:lang w:val="en-AU"/>
        </w:rPr>
      </w:pPr>
      <w:r w:rsidRPr="00380C20">
        <w:rPr>
          <w:rFonts w:ascii="Arial" w:hAnsi="Arial" w:cs="Arial"/>
          <w:lang w:val="en-AU"/>
        </w:rPr>
        <w:lastRenderedPageBreak/>
        <w:t>Build strong, collaborative, and respectful relationships with other festival stakeholders</w:t>
      </w:r>
    </w:p>
    <w:p w14:paraId="6F94CB43" w14:textId="342B7C8B" w:rsidR="00BE27D2" w:rsidRPr="00421984" w:rsidRDefault="00275441" w:rsidP="00616689">
      <w:pPr>
        <w:pStyle w:val="ListParagraph"/>
        <w:numPr>
          <w:ilvl w:val="0"/>
          <w:numId w:val="10"/>
        </w:numPr>
        <w:rPr>
          <w:rFonts w:ascii="Arial" w:hAnsi="Arial" w:cs="Arial"/>
          <w:lang w:val="en-AU"/>
        </w:rPr>
      </w:pPr>
      <w:r>
        <w:rPr>
          <w:rFonts w:ascii="Arial" w:hAnsi="Arial" w:cs="Arial"/>
          <w:lang w:val="en-AU"/>
        </w:rPr>
        <w:t>Contribute to the design and implementation of service evaluations</w:t>
      </w:r>
      <w:r w:rsidR="00251C2B">
        <w:rPr>
          <w:rFonts w:ascii="Arial" w:hAnsi="Arial" w:cs="Arial"/>
          <w:lang w:val="en-AU"/>
        </w:rPr>
        <w:t xml:space="preserve">, working with an external evaluator </w:t>
      </w:r>
      <w:r w:rsidR="008C1C74">
        <w:rPr>
          <w:rFonts w:ascii="Arial" w:hAnsi="Arial" w:cs="Arial"/>
          <w:lang w:val="en-AU"/>
        </w:rPr>
        <w:t>where required</w:t>
      </w:r>
      <w:r w:rsidR="00B26AEA">
        <w:rPr>
          <w:rFonts w:ascii="Arial" w:hAnsi="Arial" w:cs="Arial"/>
          <w:lang w:val="en-AU"/>
        </w:rPr>
        <w:t>.</w:t>
      </w:r>
    </w:p>
    <w:p w14:paraId="5682618F" w14:textId="77777777" w:rsidR="00BF1084" w:rsidRPr="00380C20" w:rsidRDefault="00BF1084" w:rsidP="002E672F">
      <w:pPr>
        <w:pStyle w:val="Heading2"/>
        <w:spacing w:before="0"/>
        <w:rPr>
          <w:rFonts w:ascii="Arial" w:hAnsi="Arial" w:cs="Arial"/>
          <w:b w:val="0"/>
          <w:sz w:val="24"/>
          <w:szCs w:val="24"/>
          <w:lang w:val="en-AU"/>
        </w:rPr>
      </w:pPr>
      <w:r w:rsidRPr="002E672F">
        <w:rPr>
          <w:rFonts w:ascii="Arial" w:hAnsi="Arial" w:cs="Arial"/>
          <w:sz w:val="24"/>
          <w:szCs w:val="24"/>
          <w:lang w:val="en-AU"/>
        </w:rPr>
        <w:t>SCOPE</w:t>
      </w:r>
    </w:p>
    <w:p w14:paraId="1DC89953" w14:textId="77777777" w:rsidR="00E84410" w:rsidRPr="00380C20" w:rsidRDefault="00E84410" w:rsidP="001B20E2">
      <w:pPr>
        <w:pStyle w:val="BodyText"/>
        <w:rPr>
          <w:rFonts w:ascii="Arial" w:hAnsi="Arial" w:cs="Arial"/>
          <w:lang w:val="en-AU"/>
        </w:rPr>
      </w:pPr>
      <w:r w:rsidRPr="00380C20">
        <w:rPr>
          <w:rFonts w:ascii="Arial" w:hAnsi="Arial" w:cs="Arial"/>
          <w:lang w:val="en-AU"/>
        </w:rPr>
        <w:t xml:space="preserve">Peer-based harm reduction services must have no other role at festivals, such as medical care, </w:t>
      </w:r>
      <w:proofErr w:type="gramStart"/>
      <w:r w:rsidRPr="00380C20">
        <w:rPr>
          <w:rFonts w:ascii="Arial" w:hAnsi="Arial" w:cs="Arial"/>
          <w:lang w:val="en-AU"/>
        </w:rPr>
        <w:t>security</w:t>
      </w:r>
      <w:proofErr w:type="gramEnd"/>
      <w:r w:rsidRPr="00380C20">
        <w:rPr>
          <w:rFonts w:ascii="Arial" w:hAnsi="Arial" w:cs="Arial"/>
          <w:lang w:val="en-AU"/>
        </w:rPr>
        <w:t xml:space="preserve"> or bar staff, to ensure there is no conflict between the delivery of peer-based harm reduction interventions and other responsibilities onsite. </w:t>
      </w:r>
    </w:p>
    <w:p w14:paraId="33AEC61E" w14:textId="77777777" w:rsidR="00E84410" w:rsidRPr="00380C20" w:rsidRDefault="00E84410" w:rsidP="001B20E2">
      <w:pPr>
        <w:pStyle w:val="BodyText"/>
        <w:rPr>
          <w:rFonts w:ascii="Arial" w:hAnsi="Arial" w:cs="Arial"/>
          <w:lang w:val="en-AU"/>
        </w:rPr>
      </w:pPr>
      <w:r w:rsidRPr="00380C20">
        <w:rPr>
          <w:rFonts w:ascii="Arial" w:hAnsi="Arial" w:cs="Arial"/>
          <w:lang w:val="en-AU"/>
        </w:rPr>
        <w:t xml:space="preserve">The provision of onsite medical support at music festivals is outside the scope of practice of peer-based harm reduction services and is provided by the private onsite medical provider, NSW Ambulance, and NSW Health. </w:t>
      </w:r>
    </w:p>
    <w:p w14:paraId="52F332E1" w14:textId="3BF52970" w:rsidR="00E84410" w:rsidRPr="00380C20" w:rsidRDefault="00E84410" w:rsidP="001B20E2">
      <w:pPr>
        <w:pStyle w:val="BodyText"/>
        <w:rPr>
          <w:rFonts w:ascii="Arial" w:hAnsi="Arial" w:cs="Arial"/>
          <w:lang w:val="en-AU"/>
        </w:rPr>
      </w:pPr>
      <w:r w:rsidRPr="00380C20">
        <w:rPr>
          <w:rFonts w:ascii="Arial" w:hAnsi="Arial" w:cs="Arial"/>
          <w:lang w:val="en-AU"/>
        </w:rPr>
        <w:t>Service providers</w:t>
      </w:r>
      <w:r w:rsidR="005C472D" w:rsidRPr="00380C20">
        <w:rPr>
          <w:rFonts w:ascii="Arial" w:hAnsi="Arial" w:cs="Arial"/>
          <w:lang w:val="en-AU"/>
        </w:rPr>
        <w:t xml:space="preserve"> will </w:t>
      </w:r>
      <w:r w:rsidRPr="00380C20">
        <w:rPr>
          <w:rFonts w:ascii="Arial" w:hAnsi="Arial" w:cs="Arial"/>
          <w:lang w:val="en-AU"/>
        </w:rPr>
        <w:t xml:space="preserve">be engaged to support music festivals throughout the year, noting that the bulk of peer-support services are expected to be required during the peak festival season, which typically runs from October to April. </w:t>
      </w:r>
    </w:p>
    <w:p w14:paraId="56F3D49A" w14:textId="7DA41C54" w:rsidR="00E84410" w:rsidRPr="00380C20" w:rsidRDefault="00921157" w:rsidP="001B20E2">
      <w:pPr>
        <w:pStyle w:val="BodyText"/>
        <w:rPr>
          <w:rFonts w:ascii="Arial" w:eastAsia="Arial" w:hAnsi="Arial" w:cs="Arial"/>
          <w:lang w:val="en-AU"/>
        </w:rPr>
      </w:pPr>
      <w:r>
        <w:rPr>
          <w:rFonts w:ascii="Arial" w:hAnsi="Arial" w:cs="Arial"/>
          <w:lang w:val="en-AU"/>
        </w:rPr>
        <w:t>Following</w:t>
      </w:r>
      <w:r w:rsidRPr="00380C20">
        <w:rPr>
          <w:rFonts w:ascii="Arial" w:hAnsi="Arial" w:cs="Arial"/>
          <w:lang w:val="en-AU"/>
        </w:rPr>
        <w:t xml:space="preserve"> </w:t>
      </w:r>
      <w:r w:rsidR="00E84410" w:rsidRPr="00380C20">
        <w:rPr>
          <w:rFonts w:ascii="Arial" w:hAnsi="Arial" w:cs="Arial"/>
          <w:lang w:val="en-AU"/>
        </w:rPr>
        <w:t>the introduction</w:t>
      </w:r>
      <w:r w:rsidR="00E84410" w:rsidRPr="00380C20">
        <w:rPr>
          <w:rFonts w:ascii="Arial" w:eastAsia="Arial" w:hAnsi="Arial" w:cs="Arial"/>
          <w:lang w:val="en-AU"/>
        </w:rPr>
        <w:t xml:space="preserve"> of the Act, </w:t>
      </w:r>
      <w:r>
        <w:rPr>
          <w:rFonts w:ascii="Arial" w:eastAsia="Arial" w:hAnsi="Arial" w:cs="Arial"/>
          <w:lang w:val="en-AU"/>
        </w:rPr>
        <w:t xml:space="preserve">it is a requirement that </w:t>
      </w:r>
      <w:r w:rsidR="00E57EBB">
        <w:rPr>
          <w:rFonts w:ascii="Arial" w:eastAsia="Arial" w:hAnsi="Arial" w:cs="Arial"/>
          <w:lang w:val="en-AU"/>
        </w:rPr>
        <w:t xml:space="preserve">subject </w:t>
      </w:r>
      <w:r w:rsidR="00E84410" w:rsidRPr="00380C20">
        <w:rPr>
          <w:rFonts w:ascii="Arial" w:eastAsia="Arial" w:hAnsi="Arial" w:cs="Arial"/>
          <w:lang w:val="en-AU"/>
        </w:rPr>
        <w:t xml:space="preserve">music festivals have at least one peer-based harm reduction service provider supporting the festival. </w:t>
      </w:r>
      <w:bookmarkStart w:id="0" w:name="_Hlk62212878"/>
      <w:r w:rsidR="00E84410" w:rsidRPr="00380C20">
        <w:rPr>
          <w:rFonts w:ascii="Arial" w:eastAsia="Arial" w:hAnsi="Arial" w:cs="Arial"/>
          <w:lang w:val="en-AU"/>
        </w:rPr>
        <w:t xml:space="preserve">Some music festivals not considered </w:t>
      </w:r>
      <w:r w:rsidR="004106F5">
        <w:rPr>
          <w:rFonts w:ascii="Arial" w:eastAsia="Arial" w:hAnsi="Arial" w:cs="Arial"/>
          <w:lang w:val="en-AU"/>
        </w:rPr>
        <w:t>subject festivals</w:t>
      </w:r>
      <w:r w:rsidR="00E84410" w:rsidRPr="00380C20">
        <w:rPr>
          <w:rFonts w:ascii="Arial" w:eastAsia="Arial" w:hAnsi="Arial" w:cs="Arial"/>
          <w:lang w:val="en-AU"/>
        </w:rPr>
        <w:t xml:space="preserve"> by ILGA are also encouraged to engage a peer-based harm reduction service appropriate to the event profile and likelihood of drug-related harms, however these festivals are not within the scope of this </w:t>
      </w:r>
      <w:r w:rsidR="001101E5">
        <w:rPr>
          <w:rFonts w:ascii="Arial" w:eastAsia="Arial" w:hAnsi="Arial" w:cs="Arial"/>
          <w:lang w:val="en-AU"/>
        </w:rPr>
        <w:t>EOI</w:t>
      </w:r>
      <w:r w:rsidR="00E84410" w:rsidRPr="00380C20">
        <w:rPr>
          <w:rFonts w:ascii="Arial" w:eastAsia="Arial" w:hAnsi="Arial" w:cs="Arial"/>
          <w:lang w:val="en-AU"/>
        </w:rPr>
        <w:t xml:space="preserve">. </w:t>
      </w:r>
      <w:bookmarkEnd w:id="0"/>
    </w:p>
    <w:p w14:paraId="2E4B5743" w14:textId="6172D4AA" w:rsidR="006C155F" w:rsidRPr="00380C20" w:rsidRDefault="00E84410" w:rsidP="001B20E2">
      <w:pPr>
        <w:pStyle w:val="BodyText"/>
        <w:rPr>
          <w:rFonts w:cs="Arial"/>
          <w:lang w:val="en-AU"/>
        </w:rPr>
      </w:pPr>
      <w:r w:rsidRPr="00380C20">
        <w:rPr>
          <w:rFonts w:ascii="Arial" w:eastAsia="Arial" w:hAnsi="Arial" w:cs="Arial"/>
          <w:lang w:val="en-AU"/>
        </w:rPr>
        <w:t xml:space="preserve">Peer-based harm reduction </w:t>
      </w:r>
      <w:r w:rsidRPr="07211A53">
        <w:rPr>
          <w:rFonts w:ascii="Arial" w:eastAsia="Arial" w:hAnsi="Arial" w:cs="Arial"/>
          <w:lang w:val="en-AU"/>
        </w:rPr>
        <w:t>services</w:t>
      </w:r>
      <w:r w:rsidRPr="00380C20">
        <w:rPr>
          <w:rFonts w:ascii="Arial" w:eastAsia="Arial" w:hAnsi="Arial" w:cs="Arial"/>
          <w:lang w:val="en-AU"/>
        </w:rPr>
        <w:t xml:space="preserve"> must be adept at navigating the complex line between supporting their target population to reduce harms associated with illicit drug use, while operating within </w:t>
      </w:r>
      <w:r w:rsidR="009342BE">
        <w:rPr>
          <w:rFonts w:ascii="Arial" w:eastAsia="Arial" w:hAnsi="Arial" w:cs="Arial"/>
          <w:lang w:val="en-AU"/>
        </w:rPr>
        <w:t>an</w:t>
      </w:r>
      <w:r w:rsidRPr="00380C20">
        <w:rPr>
          <w:rFonts w:ascii="Arial" w:eastAsia="Arial" w:hAnsi="Arial" w:cs="Arial"/>
          <w:lang w:val="en-AU"/>
        </w:rPr>
        <w:t xml:space="preserve"> environment in which use </w:t>
      </w:r>
      <w:r w:rsidR="009342BE">
        <w:rPr>
          <w:rFonts w:ascii="Arial" w:eastAsia="Arial" w:hAnsi="Arial" w:cs="Arial"/>
          <w:lang w:val="en-AU"/>
        </w:rPr>
        <w:t xml:space="preserve">of some drugs </w:t>
      </w:r>
      <w:r w:rsidRPr="00380C20">
        <w:rPr>
          <w:rFonts w:ascii="Arial" w:eastAsia="Arial" w:hAnsi="Arial" w:cs="Arial"/>
          <w:lang w:val="en-AU"/>
        </w:rPr>
        <w:t>is criminalised.</w:t>
      </w:r>
    </w:p>
    <w:p w14:paraId="56826191" w14:textId="6279FCD9" w:rsidR="00BF1084" w:rsidRPr="001671B5" w:rsidRDefault="00BF1084" w:rsidP="001671B5">
      <w:pPr>
        <w:pStyle w:val="Heading2"/>
        <w:spacing w:before="0"/>
        <w:rPr>
          <w:rFonts w:ascii="Arial" w:hAnsi="Arial" w:cs="Arial"/>
          <w:sz w:val="24"/>
          <w:szCs w:val="24"/>
          <w:lang w:val="en-AU"/>
        </w:rPr>
      </w:pPr>
      <w:r w:rsidRPr="001671B5">
        <w:rPr>
          <w:rFonts w:ascii="Arial" w:hAnsi="Arial" w:cs="Arial"/>
          <w:sz w:val="24"/>
          <w:szCs w:val="24"/>
          <w:lang w:val="en-AU"/>
        </w:rPr>
        <w:t xml:space="preserve">ISSUES/RISKS </w:t>
      </w:r>
    </w:p>
    <w:p w14:paraId="782C0CDF" w14:textId="57CDD333" w:rsidR="009B1622" w:rsidRPr="001671B5" w:rsidRDefault="009342BE" w:rsidP="002310F6">
      <w:pPr>
        <w:pStyle w:val="BodyText"/>
        <w:numPr>
          <w:ilvl w:val="0"/>
          <w:numId w:val="13"/>
        </w:numPr>
        <w:rPr>
          <w:rFonts w:ascii="Arial" w:hAnsi="Arial" w:cs="Arial"/>
          <w:lang w:val="en-AU"/>
        </w:rPr>
      </w:pPr>
      <w:r>
        <w:rPr>
          <w:rFonts w:ascii="Arial" w:hAnsi="Arial" w:cs="Arial"/>
          <w:lang w:val="en-AU"/>
        </w:rPr>
        <w:t>Climate instability and t</w:t>
      </w:r>
      <w:r w:rsidR="000E60BF" w:rsidRPr="00C117E7">
        <w:rPr>
          <w:rFonts w:ascii="Arial" w:hAnsi="Arial" w:cs="Arial"/>
          <w:lang w:val="en-AU"/>
        </w:rPr>
        <w:t>he ongoing impact of COVID-19</w:t>
      </w:r>
      <w:r w:rsidR="009B1622" w:rsidRPr="00C117E7">
        <w:rPr>
          <w:rFonts w:ascii="Arial" w:hAnsi="Arial" w:cs="Arial"/>
          <w:lang w:val="en-AU"/>
        </w:rPr>
        <w:t xml:space="preserve"> pose challenges for the</w:t>
      </w:r>
      <w:r w:rsidR="000E60BF" w:rsidRPr="00C117E7">
        <w:rPr>
          <w:rFonts w:ascii="Arial" w:hAnsi="Arial" w:cs="Arial"/>
          <w:lang w:val="en-AU"/>
        </w:rPr>
        <w:t xml:space="preserve"> festival industry</w:t>
      </w:r>
      <w:r w:rsidR="00E609FC" w:rsidRPr="00C117E7">
        <w:rPr>
          <w:rFonts w:ascii="Arial" w:hAnsi="Arial" w:cs="Arial"/>
          <w:lang w:val="en-AU"/>
        </w:rPr>
        <w:t>, including suspended or cancelled festivals and ongoing issues with staffing</w:t>
      </w:r>
    </w:p>
    <w:p w14:paraId="31ED662B" w14:textId="0A22425E" w:rsidR="009B1622" w:rsidRPr="00C117E7" w:rsidRDefault="009B1622" w:rsidP="002310F6">
      <w:pPr>
        <w:pStyle w:val="BodyText"/>
        <w:numPr>
          <w:ilvl w:val="0"/>
          <w:numId w:val="13"/>
        </w:numPr>
        <w:rPr>
          <w:rFonts w:ascii="Arial" w:hAnsi="Arial" w:cs="Arial"/>
          <w:lang w:val="en-AU"/>
        </w:rPr>
      </w:pPr>
      <w:r w:rsidRPr="00C117E7">
        <w:rPr>
          <w:rFonts w:ascii="Arial" w:hAnsi="Arial" w:cs="Arial"/>
          <w:lang w:val="en-AU"/>
        </w:rPr>
        <w:t>Due to high turnover</w:t>
      </w:r>
      <w:r w:rsidR="17007B31" w:rsidRPr="00C117E7">
        <w:rPr>
          <w:rFonts w:ascii="Arial" w:hAnsi="Arial" w:cs="Arial"/>
          <w:lang w:val="en-AU"/>
        </w:rPr>
        <w:t>, peer</w:t>
      </w:r>
      <w:r w:rsidR="009342BE">
        <w:rPr>
          <w:rFonts w:ascii="Arial" w:hAnsi="Arial" w:cs="Arial"/>
          <w:lang w:val="en-AU"/>
        </w:rPr>
        <w:t>-based</w:t>
      </w:r>
      <w:r w:rsidRPr="00C117E7">
        <w:rPr>
          <w:rFonts w:ascii="Arial" w:hAnsi="Arial" w:cs="Arial"/>
          <w:lang w:val="en-AU"/>
        </w:rPr>
        <w:t xml:space="preserve"> volunteers don’t have enough experience and / or training to provide effective services</w:t>
      </w:r>
    </w:p>
    <w:p w14:paraId="11A3E385" w14:textId="0E28DDE9" w:rsidR="009B1622" w:rsidRDefault="005A0BA8" w:rsidP="002310F6">
      <w:pPr>
        <w:pStyle w:val="BodyText"/>
        <w:numPr>
          <w:ilvl w:val="0"/>
          <w:numId w:val="13"/>
        </w:numPr>
        <w:rPr>
          <w:rFonts w:ascii="Arial" w:hAnsi="Arial" w:cs="Arial"/>
          <w:lang w:val="en-AU"/>
        </w:rPr>
      </w:pPr>
      <w:r w:rsidRPr="001671B5">
        <w:rPr>
          <w:rFonts w:ascii="Arial" w:hAnsi="Arial" w:cs="Arial"/>
          <w:lang w:val="en-AU"/>
        </w:rPr>
        <w:t>P</w:t>
      </w:r>
      <w:r w:rsidR="00F73730" w:rsidRPr="001671B5">
        <w:rPr>
          <w:rFonts w:ascii="Arial" w:hAnsi="Arial" w:cs="Arial"/>
          <w:lang w:val="en-AU"/>
        </w:rPr>
        <w:t>eer-base</w:t>
      </w:r>
      <w:r w:rsidR="007A1D46">
        <w:rPr>
          <w:rFonts w:ascii="Arial" w:hAnsi="Arial" w:cs="Arial"/>
          <w:lang w:val="en-AU"/>
        </w:rPr>
        <w:t>d</w:t>
      </w:r>
      <w:r w:rsidR="00F73730" w:rsidRPr="001671B5">
        <w:rPr>
          <w:rFonts w:ascii="Arial" w:hAnsi="Arial" w:cs="Arial"/>
          <w:lang w:val="en-AU"/>
        </w:rPr>
        <w:t xml:space="preserve"> </w:t>
      </w:r>
      <w:r w:rsidR="006855FB">
        <w:rPr>
          <w:rFonts w:ascii="Arial" w:hAnsi="Arial" w:cs="Arial"/>
          <w:lang w:val="en-AU"/>
        </w:rPr>
        <w:t>h</w:t>
      </w:r>
      <w:r w:rsidR="00F73730" w:rsidRPr="001671B5">
        <w:rPr>
          <w:rFonts w:ascii="Arial" w:hAnsi="Arial" w:cs="Arial"/>
          <w:lang w:val="en-AU"/>
        </w:rPr>
        <w:t xml:space="preserve">arm </w:t>
      </w:r>
      <w:r w:rsidR="006855FB">
        <w:rPr>
          <w:rFonts w:ascii="Arial" w:hAnsi="Arial" w:cs="Arial"/>
          <w:lang w:val="en-AU"/>
        </w:rPr>
        <w:t>r</w:t>
      </w:r>
      <w:r w:rsidR="00F73730" w:rsidRPr="001671B5">
        <w:rPr>
          <w:rFonts w:ascii="Arial" w:hAnsi="Arial" w:cs="Arial"/>
          <w:lang w:val="en-AU"/>
        </w:rPr>
        <w:t xml:space="preserve">eduction </w:t>
      </w:r>
      <w:r w:rsidR="006855FB">
        <w:rPr>
          <w:rFonts w:ascii="Arial" w:hAnsi="Arial" w:cs="Arial"/>
          <w:lang w:val="en-AU"/>
        </w:rPr>
        <w:t>s</w:t>
      </w:r>
      <w:r w:rsidR="006855FB" w:rsidRPr="001671B5">
        <w:rPr>
          <w:rFonts w:ascii="Arial" w:hAnsi="Arial" w:cs="Arial"/>
          <w:lang w:val="en-AU"/>
        </w:rPr>
        <w:t>ervice</w:t>
      </w:r>
      <w:r w:rsidR="00F73730" w:rsidRPr="001671B5">
        <w:rPr>
          <w:rFonts w:ascii="Arial" w:hAnsi="Arial" w:cs="Arial"/>
          <w:lang w:val="en-AU"/>
        </w:rPr>
        <w:t xml:space="preserve"> </w:t>
      </w:r>
      <w:r w:rsidRPr="00C117E7">
        <w:rPr>
          <w:rFonts w:ascii="Arial" w:hAnsi="Arial" w:cs="Arial"/>
          <w:lang w:val="en-AU"/>
        </w:rPr>
        <w:t>outreach does not reach the intended participants</w:t>
      </w:r>
    </w:p>
    <w:p w14:paraId="3A47A62C" w14:textId="5A94E955" w:rsidR="007A1D46" w:rsidRDefault="007A1D46" w:rsidP="002310F6">
      <w:pPr>
        <w:pStyle w:val="BodyText"/>
        <w:numPr>
          <w:ilvl w:val="0"/>
          <w:numId w:val="13"/>
        </w:numPr>
        <w:rPr>
          <w:rFonts w:ascii="Arial" w:hAnsi="Arial" w:cs="Arial"/>
          <w:lang w:val="en-AU"/>
        </w:rPr>
      </w:pPr>
      <w:r>
        <w:rPr>
          <w:rFonts w:ascii="Arial" w:hAnsi="Arial" w:cs="Arial"/>
          <w:lang w:val="en-AU"/>
        </w:rPr>
        <w:t xml:space="preserve">Peer-based </w:t>
      </w:r>
      <w:r w:rsidR="006855FB">
        <w:rPr>
          <w:rFonts w:ascii="Arial" w:hAnsi="Arial" w:cs="Arial"/>
          <w:lang w:val="en-AU"/>
        </w:rPr>
        <w:t>h</w:t>
      </w:r>
      <w:r>
        <w:rPr>
          <w:rFonts w:ascii="Arial" w:hAnsi="Arial" w:cs="Arial"/>
          <w:lang w:val="en-AU"/>
        </w:rPr>
        <w:t xml:space="preserve">arm </w:t>
      </w:r>
      <w:r w:rsidR="006855FB">
        <w:rPr>
          <w:rFonts w:ascii="Arial" w:hAnsi="Arial" w:cs="Arial"/>
          <w:lang w:val="en-AU"/>
        </w:rPr>
        <w:t>r</w:t>
      </w:r>
      <w:r>
        <w:rPr>
          <w:rFonts w:ascii="Arial" w:hAnsi="Arial" w:cs="Arial"/>
          <w:lang w:val="en-AU"/>
        </w:rPr>
        <w:t xml:space="preserve">eduction </w:t>
      </w:r>
      <w:r w:rsidR="006855FB">
        <w:rPr>
          <w:rFonts w:ascii="Arial" w:hAnsi="Arial" w:cs="Arial"/>
          <w:lang w:val="en-AU"/>
        </w:rPr>
        <w:t>service</w:t>
      </w:r>
      <w:r>
        <w:rPr>
          <w:rFonts w:ascii="Arial" w:hAnsi="Arial" w:cs="Arial"/>
          <w:lang w:val="en-AU"/>
        </w:rPr>
        <w:t xml:space="preserve"> does not meet contractual </w:t>
      </w:r>
      <w:r w:rsidR="00DF75BE">
        <w:rPr>
          <w:rFonts w:ascii="Arial" w:hAnsi="Arial" w:cs="Arial"/>
          <w:lang w:val="en-AU"/>
        </w:rPr>
        <w:t>Key Performance Indicators (KPIs)</w:t>
      </w:r>
    </w:p>
    <w:p w14:paraId="2FB75D91" w14:textId="6C60F6C4" w:rsidR="006F211E" w:rsidRPr="00C117E7" w:rsidRDefault="006F211E" w:rsidP="002310F6">
      <w:pPr>
        <w:pStyle w:val="BodyText"/>
        <w:numPr>
          <w:ilvl w:val="0"/>
          <w:numId w:val="13"/>
        </w:numPr>
        <w:rPr>
          <w:rFonts w:ascii="Arial" w:hAnsi="Arial" w:cs="Arial"/>
          <w:lang w:val="en-AU"/>
        </w:rPr>
      </w:pPr>
      <w:r>
        <w:rPr>
          <w:rFonts w:ascii="Arial" w:hAnsi="Arial" w:cs="Arial"/>
          <w:lang w:val="en-AU"/>
        </w:rPr>
        <w:t xml:space="preserve">The </w:t>
      </w:r>
      <w:r w:rsidR="009342BE">
        <w:rPr>
          <w:rFonts w:ascii="Arial" w:hAnsi="Arial" w:cs="Arial"/>
          <w:lang w:val="en-AU"/>
        </w:rPr>
        <w:t>p</w:t>
      </w:r>
      <w:r>
        <w:rPr>
          <w:rFonts w:ascii="Arial" w:hAnsi="Arial" w:cs="Arial"/>
          <w:lang w:val="en-AU"/>
        </w:rPr>
        <w:t xml:space="preserve">eer-based </w:t>
      </w:r>
      <w:r w:rsidR="006855FB">
        <w:rPr>
          <w:rFonts w:ascii="Arial" w:hAnsi="Arial" w:cs="Arial"/>
          <w:lang w:val="en-AU"/>
        </w:rPr>
        <w:t>h</w:t>
      </w:r>
      <w:r>
        <w:rPr>
          <w:rFonts w:ascii="Arial" w:hAnsi="Arial" w:cs="Arial"/>
          <w:lang w:val="en-AU"/>
        </w:rPr>
        <w:t xml:space="preserve">arm </w:t>
      </w:r>
      <w:r w:rsidR="006855FB">
        <w:rPr>
          <w:rFonts w:ascii="Arial" w:hAnsi="Arial" w:cs="Arial"/>
          <w:lang w:val="en-AU"/>
        </w:rPr>
        <w:t>r</w:t>
      </w:r>
      <w:r>
        <w:rPr>
          <w:rFonts w:ascii="Arial" w:hAnsi="Arial" w:cs="Arial"/>
          <w:lang w:val="en-AU"/>
        </w:rPr>
        <w:t xml:space="preserve">eduction </w:t>
      </w:r>
      <w:r w:rsidR="006855FB">
        <w:rPr>
          <w:rFonts w:ascii="Arial" w:hAnsi="Arial" w:cs="Arial"/>
          <w:lang w:val="en-AU"/>
        </w:rPr>
        <w:t>s</w:t>
      </w:r>
      <w:r>
        <w:rPr>
          <w:rFonts w:ascii="Arial" w:hAnsi="Arial" w:cs="Arial"/>
          <w:lang w:val="en-AU"/>
        </w:rPr>
        <w:t>ervice is not sustainable</w:t>
      </w:r>
      <w:r w:rsidR="00011723">
        <w:rPr>
          <w:rFonts w:ascii="Arial" w:hAnsi="Arial" w:cs="Arial"/>
          <w:lang w:val="en-AU"/>
        </w:rPr>
        <w:t xml:space="preserve"> without continued funding</w:t>
      </w:r>
      <w:r w:rsidR="00B26AEA">
        <w:rPr>
          <w:rFonts w:ascii="Arial" w:hAnsi="Arial" w:cs="Arial"/>
          <w:lang w:val="en-AU"/>
        </w:rPr>
        <w:t>.</w:t>
      </w:r>
    </w:p>
    <w:p w14:paraId="0D04BC52" w14:textId="54458327" w:rsidR="00F73730" w:rsidRPr="001671B5" w:rsidRDefault="00BF1084" w:rsidP="001671B5">
      <w:pPr>
        <w:pStyle w:val="Heading2"/>
        <w:spacing w:before="0"/>
        <w:rPr>
          <w:rFonts w:ascii="Arial" w:hAnsi="Arial" w:cs="Arial"/>
          <w:sz w:val="24"/>
          <w:szCs w:val="24"/>
          <w:lang w:val="en-AU"/>
        </w:rPr>
      </w:pPr>
      <w:r w:rsidRPr="001671B5">
        <w:rPr>
          <w:rFonts w:ascii="Arial" w:hAnsi="Arial" w:cs="Arial"/>
          <w:sz w:val="24"/>
          <w:szCs w:val="24"/>
          <w:lang w:val="en-AU"/>
        </w:rPr>
        <w:t>ASSUMPTIONS</w:t>
      </w:r>
    </w:p>
    <w:p w14:paraId="239234BD" w14:textId="6151B666" w:rsidR="00F73730" w:rsidRPr="00380C20" w:rsidRDefault="00F73730" w:rsidP="002310F6">
      <w:pPr>
        <w:pStyle w:val="BodyText"/>
        <w:numPr>
          <w:ilvl w:val="0"/>
          <w:numId w:val="13"/>
        </w:numPr>
        <w:rPr>
          <w:rFonts w:ascii="Arial" w:hAnsi="Arial" w:cs="Arial"/>
          <w:lang w:val="en-AU"/>
        </w:rPr>
      </w:pPr>
      <w:r w:rsidRPr="00380C20">
        <w:rPr>
          <w:rFonts w:ascii="Arial" w:hAnsi="Arial" w:cs="Arial"/>
          <w:lang w:val="en-AU"/>
        </w:rPr>
        <w:t>Continued fundin</w:t>
      </w:r>
      <w:r w:rsidR="007E59F0">
        <w:rPr>
          <w:rFonts w:ascii="Arial" w:hAnsi="Arial" w:cs="Arial"/>
          <w:lang w:val="en-AU"/>
        </w:rPr>
        <w:t>g for peer-based harm reduction services at music festivals</w:t>
      </w:r>
    </w:p>
    <w:p w14:paraId="07F4150C" w14:textId="53BC3AFC" w:rsidR="00F73730" w:rsidRDefault="00F73730" w:rsidP="002310F6">
      <w:pPr>
        <w:pStyle w:val="BodyText"/>
        <w:numPr>
          <w:ilvl w:val="0"/>
          <w:numId w:val="13"/>
        </w:numPr>
        <w:rPr>
          <w:rFonts w:ascii="Arial" w:hAnsi="Arial" w:cs="Arial"/>
          <w:lang w:val="en-AU"/>
        </w:rPr>
      </w:pPr>
      <w:r w:rsidRPr="00380C20">
        <w:rPr>
          <w:rFonts w:ascii="Arial" w:hAnsi="Arial" w:cs="Arial"/>
          <w:lang w:val="en-AU"/>
        </w:rPr>
        <w:t xml:space="preserve">Stakeholder </w:t>
      </w:r>
      <w:r w:rsidR="007E59F0">
        <w:rPr>
          <w:rFonts w:ascii="Arial" w:hAnsi="Arial" w:cs="Arial"/>
          <w:lang w:val="en-AU"/>
        </w:rPr>
        <w:t>engagement</w:t>
      </w:r>
    </w:p>
    <w:p w14:paraId="40AFCF08" w14:textId="7B5730BB" w:rsidR="00760670" w:rsidRPr="005F0D48" w:rsidRDefault="00760670" w:rsidP="002310F6">
      <w:pPr>
        <w:pStyle w:val="BodyText"/>
        <w:numPr>
          <w:ilvl w:val="0"/>
          <w:numId w:val="13"/>
        </w:numPr>
        <w:rPr>
          <w:rFonts w:ascii="Arial" w:hAnsi="Arial" w:cs="Arial"/>
          <w:lang w:val="en-AU"/>
        </w:rPr>
      </w:pPr>
      <w:r w:rsidRPr="005F0D48">
        <w:rPr>
          <w:rFonts w:ascii="Arial" w:hAnsi="Arial" w:cs="Arial"/>
          <w:lang w:val="en-AU"/>
        </w:rPr>
        <w:t xml:space="preserve">There </w:t>
      </w:r>
      <w:r w:rsidR="005F0D48">
        <w:rPr>
          <w:rFonts w:ascii="Arial" w:hAnsi="Arial" w:cs="Arial"/>
          <w:lang w:val="en-AU"/>
        </w:rPr>
        <w:t>are likely to be</w:t>
      </w:r>
      <w:r w:rsidRPr="005F0D48">
        <w:rPr>
          <w:rFonts w:ascii="Arial" w:hAnsi="Arial" w:cs="Arial"/>
          <w:lang w:val="en-AU"/>
        </w:rPr>
        <w:t xml:space="preserve"> around 25 to 3</w:t>
      </w:r>
      <w:r w:rsidR="009342BE">
        <w:rPr>
          <w:rFonts w:ascii="Arial" w:hAnsi="Arial" w:cs="Arial"/>
          <w:lang w:val="en-AU"/>
        </w:rPr>
        <w:t>5</w:t>
      </w:r>
      <w:r w:rsidRPr="005F0D48">
        <w:rPr>
          <w:rFonts w:ascii="Arial" w:hAnsi="Arial" w:cs="Arial"/>
          <w:lang w:val="en-AU"/>
        </w:rPr>
        <w:t xml:space="preserve"> </w:t>
      </w:r>
      <w:r w:rsidR="005F0D48">
        <w:rPr>
          <w:rFonts w:ascii="Arial" w:hAnsi="Arial" w:cs="Arial"/>
          <w:lang w:val="en-AU"/>
        </w:rPr>
        <w:t>subject</w:t>
      </w:r>
      <w:r w:rsidRPr="005F0D48">
        <w:rPr>
          <w:rFonts w:ascii="Arial" w:hAnsi="Arial" w:cs="Arial"/>
          <w:lang w:val="en-AU"/>
        </w:rPr>
        <w:t xml:space="preserve"> festivals in NSW each year, attracting a combined total of more than 350,000 patrons. </w:t>
      </w:r>
      <w:r w:rsidR="005F0D48">
        <w:rPr>
          <w:rFonts w:ascii="Arial" w:hAnsi="Arial" w:cs="Arial"/>
          <w:lang w:val="en-AU"/>
        </w:rPr>
        <w:t>Subject</w:t>
      </w:r>
      <w:r w:rsidRPr="005F0D48">
        <w:rPr>
          <w:rFonts w:ascii="Arial" w:hAnsi="Arial" w:cs="Arial"/>
          <w:lang w:val="en-AU"/>
        </w:rPr>
        <w:t xml:space="preserve"> festivals have a range of different </w:t>
      </w:r>
      <w:r w:rsidRPr="005F0D48">
        <w:rPr>
          <w:rFonts w:ascii="Arial" w:hAnsi="Arial" w:cs="Arial"/>
          <w:lang w:val="en-AU"/>
        </w:rPr>
        <w:lastRenderedPageBreak/>
        <w:t>event characteristics</w:t>
      </w:r>
      <w:r w:rsidR="003543BB">
        <w:rPr>
          <w:rFonts w:ascii="Arial" w:hAnsi="Arial" w:cs="Arial"/>
          <w:lang w:val="en-AU"/>
        </w:rPr>
        <w:t>, which</w:t>
      </w:r>
      <w:r w:rsidRPr="005F0D48">
        <w:rPr>
          <w:rFonts w:ascii="Arial" w:hAnsi="Arial" w:cs="Arial"/>
          <w:lang w:val="en-AU"/>
        </w:rPr>
        <w:t xml:space="preserve"> need to be considered and catered for during the procurement process:</w:t>
      </w:r>
    </w:p>
    <w:p w14:paraId="33A644C4" w14:textId="565D3027" w:rsidR="00760670" w:rsidRPr="005F0D48" w:rsidRDefault="00760670" w:rsidP="002310F6">
      <w:pPr>
        <w:pStyle w:val="BodyText"/>
        <w:numPr>
          <w:ilvl w:val="1"/>
          <w:numId w:val="13"/>
        </w:numPr>
        <w:rPr>
          <w:rFonts w:ascii="Arial" w:hAnsi="Arial" w:cs="Arial"/>
          <w:lang w:val="en-AU"/>
        </w:rPr>
      </w:pPr>
      <w:r w:rsidRPr="005F0D48">
        <w:rPr>
          <w:rFonts w:ascii="Arial" w:hAnsi="Arial" w:cs="Arial"/>
          <w:lang w:val="en-AU"/>
        </w:rPr>
        <w:t xml:space="preserve">Multi-day events account for around one quarter of </w:t>
      </w:r>
      <w:r w:rsidR="00C769B7">
        <w:rPr>
          <w:rFonts w:ascii="Arial" w:hAnsi="Arial" w:cs="Arial"/>
          <w:lang w:val="en-AU"/>
        </w:rPr>
        <w:t>subject</w:t>
      </w:r>
      <w:r w:rsidRPr="005F0D48">
        <w:rPr>
          <w:rFonts w:ascii="Arial" w:hAnsi="Arial" w:cs="Arial"/>
          <w:lang w:val="en-AU"/>
        </w:rPr>
        <w:t xml:space="preserve"> festivals, meaning that peer-based service coverage is needed for more than 40 days each year.</w:t>
      </w:r>
    </w:p>
    <w:p w14:paraId="0CA8EB66" w14:textId="27495D34" w:rsidR="00760670" w:rsidRPr="005F0D48" w:rsidRDefault="00760670" w:rsidP="002310F6">
      <w:pPr>
        <w:pStyle w:val="BodyText"/>
        <w:numPr>
          <w:ilvl w:val="1"/>
          <w:numId w:val="13"/>
        </w:numPr>
        <w:rPr>
          <w:rFonts w:ascii="Arial" w:hAnsi="Arial" w:cs="Arial"/>
          <w:lang w:val="en-AU"/>
        </w:rPr>
      </w:pPr>
      <w:r w:rsidRPr="005F0D48">
        <w:rPr>
          <w:rFonts w:ascii="Arial" w:hAnsi="Arial" w:cs="Arial"/>
          <w:lang w:val="en-AU"/>
        </w:rPr>
        <w:t xml:space="preserve">The number of patrons at each </w:t>
      </w:r>
      <w:r w:rsidR="00C769B7">
        <w:rPr>
          <w:rFonts w:ascii="Arial" w:hAnsi="Arial" w:cs="Arial"/>
          <w:lang w:val="en-AU"/>
        </w:rPr>
        <w:t>subject</w:t>
      </w:r>
      <w:r w:rsidRPr="005F0D48">
        <w:rPr>
          <w:rFonts w:ascii="Arial" w:hAnsi="Arial" w:cs="Arial"/>
          <w:lang w:val="en-AU"/>
        </w:rPr>
        <w:t xml:space="preserve"> music festival varies. There is an equal proportion of events with less than 10,000 patrons or between 10,000 to 20,000 patrons, and these size events account for most </w:t>
      </w:r>
      <w:r w:rsidR="00C769B7">
        <w:rPr>
          <w:rFonts w:ascii="Arial" w:hAnsi="Arial" w:cs="Arial"/>
          <w:lang w:val="en-AU"/>
        </w:rPr>
        <w:t>subject</w:t>
      </w:r>
      <w:r w:rsidRPr="005F0D48">
        <w:rPr>
          <w:rFonts w:ascii="Arial" w:hAnsi="Arial" w:cs="Arial"/>
          <w:lang w:val="en-AU"/>
        </w:rPr>
        <w:t xml:space="preserve"> festivals. However, there are generally around four or five </w:t>
      </w:r>
      <w:r w:rsidR="00C769B7">
        <w:rPr>
          <w:rFonts w:ascii="Arial" w:hAnsi="Arial" w:cs="Arial"/>
          <w:lang w:val="en-AU"/>
        </w:rPr>
        <w:t>subject</w:t>
      </w:r>
      <w:r w:rsidRPr="005F0D48">
        <w:rPr>
          <w:rFonts w:ascii="Arial" w:hAnsi="Arial" w:cs="Arial"/>
          <w:lang w:val="en-AU"/>
        </w:rPr>
        <w:t xml:space="preserve"> festivals each year which have more than 20,000 patrons in attendance.</w:t>
      </w:r>
    </w:p>
    <w:p w14:paraId="475B5383" w14:textId="0B812A20" w:rsidR="00760670" w:rsidRPr="005F0D48" w:rsidRDefault="00760670" w:rsidP="002310F6">
      <w:pPr>
        <w:pStyle w:val="BodyText"/>
        <w:numPr>
          <w:ilvl w:val="1"/>
          <w:numId w:val="13"/>
        </w:numPr>
        <w:rPr>
          <w:rFonts w:ascii="Arial" w:hAnsi="Arial" w:cs="Arial"/>
          <w:lang w:val="en-AU"/>
        </w:rPr>
      </w:pPr>
      <w:r w:rsidRPr="005F0D48">
        <w:rPr>
          <w:rFonts w:ascii="Arial" w:hAnsi="Arial" w:cs="Arial"/>
          <w:lang w:val="en-AU"/>
        </w:rPr>
        <w:t xml:space="preserve">Most music festivals occur between </w:t>
      </w:r>
      <w:r w:rsidR="00FD1861">
        <w:rPr>
          <w:rFonts w:ascii="Arial" w:hAnsi="Arial" w:cs="Arial"/>
          <w:lang w:val="en-AU"/>
        </w:rPr>
        <w:t>October and April</w:t>
      </w:r>
      <w:r w:rsidRPr="005F0D48">
        <w:rPr>
          <w:rFonts w:ascii="Arial" w:hAnsi="Arial" w:cs="Arial"/>
          <w:lang w:val="en-AU"/>
        </w:rPr>
        <w:t xml:space="preserve"> each year so there will be a peak of activity during this time.</w:t>
      </w:r>
    </w:p>
    <w:p w14:paraId="7F17556A" w14:textId="72F5D650" w:rsidR="00BE2E40" w:rsidRPr="007A1D46" w:rsidRDefault="005F0D48" w:rsidP="002310F6">
      <w:pPr>
        <w:pStyle w:val="BodyText"/>
        <w:numPr>
          <w:ilvl w:val="0"/>
          <w:numId w:val="13"/>
        </w:numPr>
        <w:rPr>
          <w:rFonts w:ascii="Arial" w:hAnsi="Arial" w:cs="Arial"/>
          <w:lang w:val="en-AU"/>
        </w:rPr>
      </w:pPr>
      <w:r w:rsidRPr="005F0D48">
        <w:rPr>
          <w:rFonts w:ascii="Arial" w:hAnsi="Arial" w:cs="Arial"/>
          <w:lang w:val="en-AU"/>
        </w:rPr>
        <w:t xml:space="preserve">While the number of </w:t>
      </w:r>
      <w:r w:rsidR="00C769B7">
        <w:rPr>
          <w:rFonts w:ascii="Arial" w:hAnsi="Arial" w:cs="Arial"/>
          <w:lang w:val="en-AU"/>
        </w:rPr>
        <w:t>subject</w:t>
      </w:r>
      <w:r w:rsidRPr="005F0D48">
        <w:rPr>
          <w:rFonts w:ascii="Arial" w:hAnsi="Arial" w:cs="Arial"/>
          <w:lang w:val="en-AU"/>
        </w:rPr>
        <w:t xml:space="preserve"> festivals each year depends on the music festival market, decisions made by ILGA and any changes in the health risk profiles associated with different types and styles of music festivals, this budget has been prepared </w:t>
      </w:r>
      <w:r w:rsidRPr="07211A53">
        <w:rPr>
          <w:rFonts w:ascii="Arial" w:hAnsi="Arial" w:cs="Arial"/>
          <w:lang w:val="en-AU"/>
        </w:rPr>
        <w:t>on the assumption that</w:t>
      </w:r>
      <w:r w:rsidRPr="005F0D48">
        <w:rPr>
          <w:rFonts w:ascii="Arial" w:hAnsi="Arial" w:cs="Arial"/>
          <w:lang w:val="en-AU"/>
        </w:rPr>
        <w:t xml:space="preserve"> there will be a similar number of high-risk festivals each year</w:t>
      </w:r>
      <w:r w:rsidR="005E4D5E">
        <w:rPr>
          <w:rFonts w:ascii="Arial" w:hAnsi="Arial" w:cs="Arial"/>
          <w:lang w:val="en-AU"/>
        </w:rPr>
        <w:t>.</w:t>
      </w:r>
    </w:p>
    <w:p w14:paraId="6E8B69D6" w14:textId="77777777" w:rsidR="005E4D5E" w:rsidRDefault="005E4D5E" w:rsidP="001B20E2">
      <w:pPr>
        <w:spacing w:after="0"/>
        <w:rPr>
          <w:rFonts w:ascii="Arial" w:hAnsi="Arial" w:cs="Arial"/>
          <w:i/>
          <w:sz w:val="24"/>
          <w:szCs w:val="24"/>
          <w:lang w:val="en-AU"/>
        </w:rPr>
        <w:sectPr w:rsidR="005E4D5E" w:rsidSect="00BF1084">
          <w:headerReference w:type="default" r:id="rId16"/>
          <w:footerReference w:type="default" r:id="rId17"/>
          <w:headerReference w:type="first" r:id="rId18"/>
          <w:footerReference w:type="first" r:id="rId19"/>
          <w:pgSz w:w="12240" w:h="15840" w:code="1"/>
          <w:pgMar w:top="1530" w:right="1440" w:bottom="1350" w:left="1440" w:header="540" w:footer="300" w:gutter="0"/>
          <w:cols w:space="720"/>
          <w:titlePg/>
          <w:docGrid w:linePitch="360"/>
        </w:sectPr>
      </w:pPr>
    </w:p>
    <w:p w14:paraId="56826195" w14:textId="09431BBA" w:rsidR="003B705D" w:rsidRPr="00380C20" w:rsidRDefault="003B705D" w:rsidP="001B20E2">
      <w:pPr>
        <w:spacing w:after="0"/>
        <w:rPr>
          <w:rFonts w:ascii="Arial" w:hAnsi="Arial" w:cs="Arial"/>
          <w:i/>
          <w:sz w:val="24"/>
          <w:szCs w:val="24"/>
          <w:lang w:val="en-AU"/>
        </w:rPr>
      </w:pPr>
    </w:p>
    <w:p w14:paraId="56826196" w14:textId="77777777" w:rsidR="00BF1084" w:rsidRPr="00380C20" w:rsidRDefault="004332B7" w:rsidP="001B20E2">
      <w:pPr>
        <w:pStyle w:val="Heading1"/>
        <w:spacing w:before="0" w:after="0"/>
        <w:rPr>
          <w:rFonts w:ascii="Arial" w:hAnsi="Arial" w:cs="Arial"/>
          <w:lang w:val="en-AU"/>
        </w:rPr>
      </w:pPr>
      <w:r w:rsidRPr="00380C20">
        <w:rPr>
          <w:rFonts w:ascii="Arial" w:hAnsi="Arial" w:cs="Arial"/>
          <w:lang w:val="en-AU"/>
        </w:rPr>
        <w:t>Statement of Requirements</w:t>
      </w:r>
    </w:p>
    <w:p w14:paraId="56826197" w14:textId="77777777" w:rsidR="00EC684A" w:rsidRPr="00380C20" w:rsidRDefault="00EC684A" w:rsidP="001B20E2">
      <w:pPr>
        <w:pStyle w:val="ListParagraph"/>
        <w:numPr>
          <w:ilvl w:val="0"/>
          <w:numId w:val="0"/>
        </w:numPr>
        <w:spacing w:after="0"/>
        <w:ind w:left="360"/>
        <w:rPr>
          <w:rFonts w:ascii="Arial" w:hAnsi="Arial" w:cs="Arial"/>
          <w:sz w:val="24"/>
          <w:szCs w:val="24"/>
          <w:lang w:val="en-AU"/>
        </w:rPr>
      </w:pPr>
    </w:p>
    <w:p w14:paraId="776E9961" w14:textId="242850A5" w:rsidR="00CB2DF1" w:rsidRPr="00380C20" w:rsidRDefault="00775A0D" w:rsidP="001B20E2">
      <w:pPr>
        <w:rPr>
          <w:rFonts w:ascii="Arial" w:hAnsi="Arial" w:cs="Arial"/>
          <w:lang w:val="en-AU"/>
        </w:rPr>
      </w:pPr>
      <w:r w:rsidRPr="00C117E7">
        <w:rPr>
          <w:rFonts w:ascii="Arial" w:hAnsi="Arial" w:cs="Arial"/>
          <w:lang w:val="en-AU"/>
        </w:rPr>
        <w:t xml:space="preserve">The </w:t>
      </w:r>
      <w:r w:rsidR="0082076D">
        <w:rPr>
          <w:rFonts w:ascii="Arial" w:hAnsi="Arial" w:cs="Arial"/>
          <w:lang w:val="en-AU"/>
        </w:rPr>
        <w:t>organisation</w:t>
      </w:r>
      <w:r w:rsidRPr="00C117E7">
        <w:rPr>
          <w:rFonts w:ascii="Arial" w:hAnsi="Arial" w:cs="Arial"/>
          <w:lang w:val="en-AU"/>
        </w:rPr>
        <w:t xml:space="preserve"> must address the following requirements in their submission</w:t>
      </w:r>
      <w:r w:rsidR="00CE6A61" w:rsidRPr="00380C20">
        <w:rPr>
          <w:rFonts w:ascii="Arial" w:hAnsi="Arial" w:cs="Arial"/>
          <w:lang w:val="en-AU"/>
        </w:rPr>
        <w:t>.</w:t>
      </w:r>
    </w:p>
    <w:p w14:paraId="71C1CE1E" w14:textId="0355A1C3" w:rsidR="007E1B32" w:rsidRPr="00421984" w:rsidRDefault="00CE6A61" w:rsidP="00421984">
      <w:pPr>
        <w:pStyle w:val="Heading3"/>
        <w:rPr>
          <w:rFonts w:ascii="Arial" w:hAnsi="Arial" w:cs="Arial"/>
          <w:lang w:val="en-AU"/>
        </w:rPr>
      </w:pPr>
      <w:r w:rsidRPr="00C117E7">
        <w:rPr>
          <w:rFonts w:ascii="Arial" w:hAnsi="Arial" w:cs="Arial"/>
          <w:lang w:val="en-AU"/>
        </w:rPr>
        <w:t>Outcomes and services sought</w:t>
      </w:r>
    </w:p>
    <w:tbl>
      <w:tblPr>
        <w:tblStyle w:val="GridTable4-Accent5"/>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93"/>
        <w:gridCol w:w="4394"/>
        <w:gridCol w:w="3883"/>
      </w:tblGrid>
      <w:tr w:rsidR="005E4D5E" w:rsidRPr="00AB4093" w14:paraId="0E1821BE" w14:textId="77777777" w:rsidTr="008E2933">
        <w:trPr>
          <w:cnfStyle w:val="100000000000" w:firstRow="1" w:lastRow="0" w:firstColumn="0" w:lastColumn="0" w:oddVBand="0" w:evenVBand="0" w:oddHBand="0" w:evenHBand="0" w:firstRowFirstColumn="0" w:firstRowLastColumn="0" w:lastRowFirstColumn="0" w:lastRowLastColumn="0"/>
          <w:trHeight w:val="443"/>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BE5F1" w:themeFill="accent1" w:themeFillTint="33"/>
          </w:tcPr>
          <w:p w14:paraId="4675AA9A" w14:textId="77777777" w:rsidR="005E4D5E" w:rsidRPr="00AB4093" w:rsidRDefault="005E4D5E" w:rsidP="007C65B1">
            <w:pPr>
              <w:rPr>
                <w:rFonts w:ascii="Arial" w:hAnsi="Arial" w:cs="Arial"/>
                <w:color w:val="365F91" w:themeColor="accent1" w:themeShade="BF"/>
                <w:sz w:val="20"/>
                <w:szCs w:val="20"/>
                <w:lang w:val="en-AU"/>
              </w:rPr>
            </w:pPr>
            <w:bookmarkStart w:id="1" w:name="_Hlk62032271"/>
            <w:r w:rsidRPr="00AB4093">
              <w:rPr>
                <w:rFonts w:ascii="Arial" w:hAnsi="Arial" w:cs="Arial"/>
                <w:color w:val="365F91" w:themeColor="accent1" w:themeShade="BF"/>
                <w:sz w:val="20"/>
                <w:szCs w:val="20"/>
                <w:lang w:val="en-AU"/>
              </w:rPr>
              <w:t>Outcomes</w:t>
            </w:r>
          </w:p>
        </w:tc>
        <w:tc>
          <w:tcPr>
            <w:tcW w:w="2693" w:type="dxa"/>
            <w:shd w:val="clear" w:color="auto" w:fill="DBE5F1" w:themeFill="accent1" w:themeFillTint="33"/>
          </w:tcPr>
          <w:p w14:paraId="2B1EB1CF" w14:textId="77777777" w:rsidR="005E4D5E" w:rsidRPr="00AB4093" w:rsidRDefault="005E4D5E" w:rsidP="007C65B1">
            <w:pPr>
              <w:ind w:right="-109"/>
              <w:cnfStyle w:val="100000000000" w:firstRow="1"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lang w:val="en-AU"/>
              </w:rPr>
            </w:pPr>
            <w:r w:rsidRPr="00AB4093">
              <w:rPr>
                <w:rFonts w:ascii="Arial" w:hAnsi="Arial" w:cs="Arial"/>
                <w:color w:val="365F91" w:themeColor="accent1" w:themeShade="BF"/>
                <w:sz w:val="20"/>
                <w:szCs w:val="20"/>
                <w:lang w:val="en-AU"/>
              </w:rPr>
              <w:t>Key performance indicators</w:t>
            </w:r>
          </w:p>
        </w:tc>
        <w:tc>
          <w:tcPr>
            <w:tcW w:w="4394" w:type="dxa"/>
            <w:shd w:val="clear" w:color="auto" w:fill="DBE5F1" w:themeFill="accent1" w:themeFillTint="33"/>
          </w:tcPr>
          <w:p w14:paraId="766C8992" w14:textId="1F0E72EC" w:rsidR="005E4D5E" w:rsidRPr="00AB4093" w:rsidRDefault="005E4D5E" w:rsidP="007C65B1">
            <w:pPr>
              <w:ind w:right="-113"/>
              <w:cnfStyle w:val="100000000000" w:firstRow="1"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lang w:val="en-AU"/>
              </w:rPr>
            </w:pPr>
            <w:r w:rsidRPr="00AB4093">
              <w:rPr>
                <w:rFonts w:ascii="Arial" w:hAnsi="Arial" w:cs="Arial"/>
                <w:color w:val="365F91" w:themeColor="accent1" w:themeShade="BF"/>
                <w:sz w:val="20"/>
                <w:szCs w:val="20"/>
                <w:lang w:val="en-AU"/>
              </w:rPr>
              <w:t>Services Provided</w:t>
            </w:r>
          </w:p>
        </w:tc>
        <w:tc>
          <w:tcPr>
            <w:tcW w:w="3883" w:type="dxa"/>
            <w:shd w:val="clear" w:color="auto" w:fill="DBE5F1" w:themeFill="accent1" w:themeFillTint="33"/>
          </w:tcPr>
          <w:p w14:paraId="53982033" w14:textId="48516A6C" w:rsidR="005E4D5E" w:rsidRPr="00AB4093" w:rsidRDefault="005E4D5E" w:rsidP="007C65B1">
            <w:pPr>
              <w:ind w:right="-113"/>
              <w:cnfStyle w:val="100000000000" w:firstRow="1"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lang w:val="en-AU"/>
              </w:rPr>
            </w:pPr>
            <w:r w:rsidRPr="00AB4093">
              <w:rPr>
                <w:rFonts w:ascii="Arial" w:hAnsi="Arial" w:cs="Arial"/>
                <w:color w:val="365F91" w:themeColor="accent1" w:themeShade="BF"/>
                <w:sz w:val="20"/>
                <w:szCs w:val="20"/>
                <w:lang w:val="en-AU"/>
              </w:rPr>
              <w:t>Data and evidence reporting requirements</w:t>
            </w:r>
          </w:p>
        </w:tc>
      </w:tr>
      <w:tr w:rsidR="005E4D5E" w:rsidRPr="00AB4093" w14:paraId="391C4E5D" w14:textId="77777777" w:rsidTr="008E293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4ED32800" w14:textId="77777777" w:rsidR="005E4D5E" w:rsidRPr="00AB4093" w:rsidRDefault="005E4D5E" w:rsidP="005E4D5E">
            <w:pPr>
              <w:rPr>
                <w:rFonts w:ascii="Arial" w:hAnsi="Arial" w:cs="Arial"/>
                <w:color w:val="365F91" w:themeColor="accent1" w:themeShade="BF"/>
                <w:sz w:val="20"/>
                <w:szCs w:val="20"/>
              </w:rPr>
            </w:pPr>
            <w:r w:rsidRPr="00AB4093">
              <w:rPr>
                <w:rFonts w:ascii="Arial" w:hAnsi="Arial" w:cs="Arial"/>
                <w:color w:val="365F91" w:themeColor="accent1" w:themeShade="BF"/>
                <w:sz w:val="20"/>
                <w:szCs w:val="20"/>
              </w:rPr>
              <w:t>Outcome 1</w:t>
            </w:r>
          </w:p>
          <w:p w14:paraId="15B267C3" w14:textId="77777777" w:rsidR="005E4D5E" w:rsidRPr="00AB4093" w:rsidRDefault="005E4D5E" w:rsidP="005E4D5E">
            <w:pPr>
              <w:spacing w:after="120"/>
              <w:rPr>
                <w:rFonts w:ascii="Arial" w:hAnsi="Arial" w:cs="Arial"/>
                <w:b w:val="0"/>
                <w:bCs w:val="0"/>
                <w:color w:val="365F91" w:themeColor="accent1" w:themeShade="BF"/>
                <w:sz w:val="20"/>
                <w:szCs w:val="20"/>
              </w:rPr>
            </w:pPr>
            <w:r w:rsidRPr="00AB4093">
              <w:rPr>
                <w:rFonts w:ascii="Arial" w:hAnsi="Arial" w:cs="Arial"/>
                <w:b w:val="0"/>
                <w:bCs w:val="0"/>
                <w:color w:val="365F91" w:themeColor="accent1" w:themeShade="BF"/>
                <w:sz w:val="20"/>
                <w:szCs w:val="20"/>
              </w:rPr>
              <w:t>Music festival patrons at risk of drug-related harms are identified early and provided with effective interventions</w:t>
            </w:r>
          </w:p>
        </w:tc>
        <w:tc>
          <w:tcPr>
            <w:tcW w:w="2693" w:type="dxa"/>
            <w:shd w:val="clear" w:color="auto" w:fill="auto"/>
          </w:tcPr>
          <w:p w14:paraId="78435C8F" w14:textId="65D2F048" w:rsidR="005E4D5E" w:rsidRPr="00AB4093" w:rsidRDefault="005E4D5E" w:rsidP="00AB409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Services are provided at agreed </w:t>
            </w:r>
            <w:r w:rsidR="00AB4093" w:rsidRPr="00AB4093">
              <w:rPr>
                <w:rFonts w:ascii="Arial" w:hAnsi="Arial" w:cs="Arial"/>
                <w:sz w:val="20"/>
                <w:szCs w:val="20"/>
                <w:lang w:val="en-AU"/>
              </w:rPr>
              <w:t xml:space="preserve">minimum </w:t>
            </w:r>
            <w:r w:rsidRPr="00AB4093">
              <w:rPr>
                <w:rFonts w:ascii="Arial" w:hAnsi="Arial" w:cs="Arial"/>
                <w:sz w:val="20"/>
                <w:szCs w:val="20"/>
                <w:lang w:val="en-AU"/>
              </w:rPr>
              <w:t>number of music festivals</w:t>
            </w:r>
          </w:p>
          <w:p w14:paraId="4B42C70B" w14:textId="4A64FBE0" w:rsidR="005E4D5E" w:rsidRPr="00AB4093" w:rsidRDefault="005E4D5E" w:rsidP="00AB409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Service provision aligns with the NSW Health Guidelines at 100% of </w:t>
            </w:r>
            <w:r w:rsidR="00E92B4F">
              <w:rPr>
                <w:rFonts w:ascii="Arial" w:hAnsi="Arial" w:cs="Arial"/>
                <w:sz w:val="20"/>
                <w:szCs w:val="20"/>
                <w:lang w:val="en-AU"/>
              </w:rPr>
              <w:t xml:space="preserve">subject </w:t>
            </w:r>
            <w:r w:rsidRPr="00AB4093">
              <w:rPr>
                <w:rFonts w:ascii="Arial" w:hAnsi="Arial" w:cs="Arial"/>
                <w:sz w:val="20"/>
                <w:szCs w:val="20"/>
                <w:lang w:val="en-AU"/>
              </w:rPr>
              <w:t>festivals</w:t>
            </w:r>
          </w:p>
          <w:p w14:paraId="5BDADCD1" w14:textId="77777777" w:rsidR="005E4D5E" w:rsidRPr="00AB4093" w:rsidRDefault="005E4D5E" w:rsidP="00AB409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Obtain patron reported experiences of service provision at 100% of festivals and respond accordingly </w:t>
            </w:r>
          </w:p>
        </w:tc>
        <w:tc>
          <w:tcPr>
            <w:tcW w:w="4394" w:type="dxa"/>
            <w:shd w:val="clear" w:color="auto" w:fill="auto"/>
          </w:tcPr>
          <w:p w14:paraId="0B4B1710" w14:textId="77777777" w:rsidR="005E4D5E" w:rsidRPr="00AB4093" w:rsidRDefault="005E4D5E" w:rsidP="002310F6">
            <w:pPr>
              <w:pStyle w:val="ListParagraph"/>
              <w:numPr>
                <w:ilvl w:val="0"/>
                <w:numId w:val="5"/>
              </w:numPr>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365F91" w:themeColor="accent1" w:themeShade="BF"/>
                <w:sz w:val="20"/>
                <w:szCs w:val="20"/>
              </w:rPr>
            </w:pPr>
            <w:r w:rsidRPr="00AB4093">
              <w:rPr>
                <w:rFonts w:ascii="Arial" w:hAnsi="Arial" w:cs="Arial"/>
                <w:sz w:val="20"/>
                <w:szCs w:val="20"/>
              </w:rPr>
              <w:t>Rove among the crowd at music festivals to:</w:t>
            </w:r>
          </w:p>
          <w:p w14:paraId="5AC06946" w14:textId="77777777" w:rsidR="005E4D5E" w:rsidRPr="00AB4093" w:rsidRDefault="005E4D5E" w:rsidP="002310F6">
            <w:pPr>
              <w:pStyle w:val="ListParagraph"/>
              <w:numPr>
                <w:ilvl w:val="1"/>
                <w:numId w:val="5"/>
              </w:numPr>
              <w:ind w:left="739" w:hanging="284"/>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365F91" w:themeColor="accent1" w:themeShade="BF"/>
                <w:sz w:val="20"/>
                <w:szCs w:val="20"/>
              </w:rPr>
            </w:pPr>
            <w:r w:rsidRPr="00AB4093">
              <w:rPr>
                <w:rFonts w:ascii="Arial" w:hAnsi="Arial" w:cs="Arial"/>
                <w:sz w:val="20"/>
                <w:szCs w:val="20"/>
              </w:rPr>
              <w:t>raise awareness among patrons of peer-support presence</w:t>
            </w:r>
          </w:p>
          <w:p w14:paraId="22937F91" w14:textId="77777777" w:rsidR="005E4D5E" w:rsidRPr="00AB4093" w:rsidRDefault="005E4D5E" w:rsidP="002310F6">
            <w:pPr>
              <w:pStyle w:val="ListParagraph"/>
              <w:numPr>
                <w:ilvl w:val="1"/>
                <w:numId w:val="5"/>
              </w:numPr>
              <w:ind w:left="739"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bCs/>
                <w:color w:val="365F91" w:themeColor="accent1" w:themeShade="BF"/>
                <w:sz w:val="20"/>
                <w:szCs w:val="20"/>
              </w:rPr>
            </w:pPr>
            <w:r w:rsidRPr="00AB4093">
              <w:rPr>
                <w:rFonts w:ascii="Arial" w:hAnsi="Arial" w:cs="Arial"/>
                <w:sz w:val="20"/>
                <w:szCs w:val="20"/>
              </w:rPr>
              <w:t>provide patrons with advice and resources about staying safe</w:t>
            </w:r>
          </w:p>
          <w:p w14:paraId="0F91AF0D" w14:textId="77777777" w:rsidR="005E4D5E" w:rsidRPr="00AB4093" w:rsidRDefault="005E4D5E" w:rsidP="002310F6">
            <w:pPr>
              <w:pStyle w:val="ListParagraph"/>
              <w:numPr>
                <w:ilvl w:val="1"/>
                <w:numId w:val="5"/>
              </w:numPr>
              <w:ind w:left="739"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bCs/>
                <w:color w:val="365F91" w:themeColor="accent1" w:themeShade="BF"/>
                <w:sz w:val="20"/>
                <w:szCs w:val="20"/>
              </w:rPr>
            </w:pPr>
            <w:r w:rsidRPr="00AB4093">
              <w:rPr>
                <w:rFonts w:ascii="Arial" w:hAnsi="Arial" w:cs="Arial"/>
                <w:sz w:val="20"/>
                <w:szCs w:val="20"/>
              </w:rPr>
              <w:t xml:space="preserve">deliver </w:t>
            </w:r>
            <w:r w:rsidRPr="00AB4093">
              <w:rPr>
                <w:rFonts w:ascii="Arial" w:hAnsi="Arial" w:cs="Arial"/>
                <w:sz w:val="20"/>
                <w:szCs w:val="20"/>
                <w:lang w:val="en-AU"/>
              </w:rPr>
              <w:t>peer education to patrons, where appropriate</w:t>
            </w:r>
          </w:p>
          <w:p w14:paraId="62F5433D" w14:textId="77777777" w:rsidR="005E4D5E" w:rsidRPr="00AB4093" w:rsidRDefault="005E4D5E" w:rsidP="002310F6">
            <w:pPr>
              <w:pStyle w:val="ListParagraph"/>
              <w:numPr>
                <w:ilvl w:val="1"/>
                <w:numId w:val="5"/>
              </w:numPr>
              <w:spacing w:line="276" w:lineRule="auto"/>
              <w:ind w:left="739"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bCs/>
                <w:color w:val="365F91" w:themeColor="accent1" w:themeShade="BF"/>
                <w:sz w:val="20"/>
                <w:szCs w:val="20"/>
              </w:rPr>
            </w:pPr>
            <w:r w:rsidRPr="00AB4093">
              <w:rPr>
                <w:rFonts w:ascii="Arial" w:hAnsi="Arial" w:cs="Arial"/>
                <w:sz w:val="20"/>
                <w:szCs w:val="20"/>
                <w:lang w:val="en-AU"/>
              </w:rPr>
              <w:t xml:space="preserve">identify and refer </w:t>
            </w:r>
            <w:r w:rsidRPr="00AB4093">
              <w:rPr>
                <w:rFonts w:ascii="Arial" w:hAnsi="Arial" w:cs="Arial"/>
                <w:sz w:val="20"/>
                <w:szCs w:val="20"/>
              </w:rPr>
              <w:t xml:space="preserve">patrons requiring help or support </w:t>
            </w:r>
          </w:p>
          <w:p w14:paraId="762159DE" w14:textId="5EF617E0" w:rsidR="005E4D5E" w:rsidRPr="00AB4093" w:rsidRDefault="005E4D5E" w:rsidP="002310F6">
            <w:pPr>
              <w:pStyle w:val="ListParagraph"/>
              <w:numPr>
                <w:ilvl w:val="0"/>
                <w:numId w:val="5"/>
              </w:numPr>
              <w:spacing w:before="240" w:after="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365F91" w:themeColor="accent1" w:themeShade="BF"/>
                <w:sz w:val="20"/>
                <w:szCs w:val="20"/>
              </w:rPr>
            </w:pPr>
            <w:r w:rsidRPr="00AB4093">
              <w:rPr>
                <w:rFonts w:ascii="Arial" w:hAnsi="Arial" w:cs="Arial"/>
                <w:sz w:val="20"/>
                <w:szCs w:val="20"/>
                <w:lang w:val="en-AU"/>
              </w:rPr>
              <w:t>Provide basic sup</w:t>
            </w:r>
            <w:r w:rsidR="00421984">
              <w:rPr>
                <w:rFonts w:ascii="Arial" w:hAnsi="Arial" w:cs="Arial"/>
                <w:sz w:val="20"/>
                <w:szCs w:val="20"/>
                <w:lang w:val="en-AU"/>
              </w:rPr>
              <w:t>p</w:t>
            </w:r>
            <w:r w:rsidRPr="00AB4093">
              <w:rPr>
                <w:rFonts w:ascii="Arial" w:hAnsi="Arial" w:cs="Arial"/>
                <w:sz w:val="20"/>
                <w:szCs w:val="20"/>
                <w:lang w:val="en-AU"/>
              </w:rPr>
              <w:t xml:space="preserve">lies to patrons, such as bottled water, electrolyte drinks, lollies, </w:t>
            </w:r>
            <w:proofErr w:type="gramStart"/>
            <w:r w:rsidRPr="00AB4093">
              <w:rPr>
                <w:rFonts w:ascii="Arial" w:hAnsi="Arial" w:cs="Arial"/>
                <w:sz w:val="20"/>
                <w:szCs w:val="20"/>
                <w:lang w:val="en-AU"/>
              </w:rPr>
              <w:t>sunscreen</w:t>
            </w:r>
            <w:proofErr w:type="gramEnd"/>
            <w:r w:rsidRPr="00AB4093">
              <w:rPr>
                <w:rFonts w:ascii="Arial" w:hAnsi="Arial" w:cs="Arial"/>
                <w:sz w:val="20"/>
                <w:szCs w:val="20"/>
                <w:lang w:val="en-AU"/>
              </w:rPr>
              <w:t xml:space="preserve"> and earplugs</w:t>
            </w:r>
          </w:p>
          <w:p w14:paraId="78818A43" w14:textId="76D18990" w:rsidR="005E4D5E" w:rsidRPr="00AB4093" w:rsidRDefault="005E4D5E" w:rsidP="002310F6">
            <w:pPr>
              <w:pStyle w:val="ListParagraph"/>
              <w:numPr>
                <w:ilvl w:val="0"/>
                <w:numId w:val="5"/>
              </w:numPr>
              <w:spacing w:after="12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365F91" w:themeColor="accent1" w:themeShade="BF"/>
                <w:sz w:val="20"/>
                <w:szCs w:val="20"/>
              </w:rPr>
            </w:pPr>
            <w:r w:rsidRPr="00AB4093">
              <w:rPr>
                <w:rFonts w:ascii="Arial" w:hAnsi="Arial" w:cs="Arial"/>
                <w:sz w:val="20"/>
                <w:szCs w:val="20"/>
                <w:lang w:val="en-AU"/>
              </w:rPr>
              <w:t xml:space="preserve">Assist patrons: </w:t>
            </w:r>
            <w:proofErr w:type="spellStart"/>
            <w:proofErr w:type="gramStart"/>
            <w:r w:rsidRPr="00AB4093">
              <w:rPr>
                <w:rFonts w:ascii="Arial" w:hAnsi="Arial" w:cs="Arial"/>
                <w:sz w:val="20"/>
                <w:szCs w:val="20"/>
                <w:lang w:val="en-AU"/>
              </w:rPr>
              <w:t>eg</w:t>
            </w:r>
            <w:proofErr w:type="spellEnd"/>
            <w:proofErr w:type="gramEnd"/>
            <w:r w:rsidRPr="00AB4093">
              <w:rPr>
                <w:rFonts w:ascii="Arial" w:hAnsi="Arial" w:cs="Arial"/>
                <w:sz w:val="20"/>
                <w:szCs w:val="20"/>
                <w:lang w:val="en-AU"/>
              </w:rPr>
              <w:t xml:space="preserve"> find lost friends, make plans to get home safely</w:t>
            </w:r>
          </w:p>
          <w:p w14:paraId="06C27EC4" w14:textId="28A7AC43" w:rsidR="005E4D5E" w:rsidRPr="00AB4093" w:rsidRDefault="005E4D5E" w:rsidP="002310F6">
            <w:pPr>
              <w:numPr>
                <w:ilvl w:val="0"/>
                <w:numId w:val="14"/>
              </w:numPr>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Facilitate Chill-Out Spaces where patrons experiencing physical and/or psychological distress can gain brief respite or support</w:t>
            </w:r>
          </w:p>
        </w:tc>
        <w:tc>
          <w:tcPr>
            <w:tcW w:w="3883" w:type="dxa"/>
            <w:vMerge w:val="restart"/>
            <w:shd w:val="clear" w:color="auto" w:fill="auto"/>
          </w:tcPr>
          <w:p w14:paraId="7656265F" w14:textId="35AB46A9" w:rsidR="005E4D5E" w:rsidRPr="00AB4093" w:rsidRDefault="005E4D5E" w:rsidP="002310F6">
            <w:pPr>
              <w:numPr>
                <w:ilvl w:val="0"/>
                <w:numId w:val="14"/>
              </w:numPr>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Outline service provision in event plans in line with the NSW Health Guidelines. Service provision includes:</w:t>
            </w:r>
          </w:p>
          <w:p w14:paraId="620B12A8"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4093">
              <w:rPr>
                <w:rFonts w:ascii="Arial" w:hAnsi="Arial" w:cs="Arial"/>
                <w:sz w:val="20"/>
                <w:szCs w:val="20"/>
                <w:lang w:val="en-AU"/>
              </w:rPr>
              <w:t xml:space="preserve">crowd </w:t>
            </w:r>
            <w:r w:rsidRPr="00AB4093">
              <w:rPr>
                <w:rFonts w:ascii="Arial" w:hAnsi="Arial" w:cs="Arial"/>
                <w:sz w:val="20"/>
                <w:szCs w:val="20"/>
              </w:rPr>
              <w:t>roving</w:t>
            </w:r>
          </w:p>
          <w:p w14:paraId="5DD79284"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rPr>
              <w:t xml:space="preserve">peer </w:t>
            </w:r>
            <w:r w:rsidRPr="00AB4093">
              <w:rPr>
                <w:rFonts w:ascii="Arial" w:hAnsi="Arial" w:cs="Arial"/>
                <w:sz w:val="20"/>
                <w:szCs w:val="20"/>
                <w:lang w:val="en-AU"/>
              </w:rPr>
              <w:t>support</w:t>
            </w:r>
          </w:p>
          <w:p w14:paraId="321CC9D7"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peer education and brief intervention</w:t>
            </w:r>
          </w:p>
          <w:p w14:paraId="15780890"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chill out spaces</w:t>
            </w:r>
          </w:p>
          <w:p w14:paraId="38ED2C6B"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supervised care spaces</w:t>
            </w:r>
          </w:p>
          <w:p w14:paraId="7DCDCFDF"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assessment of patrons and transfer to and from the medical service</w:t>
            </w:r>
          </w:p>
          <w:p w14:paraId="79ACDBAC" w14:textId="77777777" w:rsidR="005E4D5E" w:rsidRPr="00AB4093" w:rsidRDefault="005E4D5E" w:rsidP="005E4D5E">
            <w:pPr>
              <w:ind w:left="608" w:right="-11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p w14:paraId="0738E16D" w14:textId="77777777" w:rsidR="005E4D5E" w:rsidRPr="00AB4093" w:rsidRDefault="005E4D5E" w:rsidP="002310F6">
            <w:pPr>
              <w:numPr>
                <w:ilvl w:val="0"/>
                <w:numId w:val="14"/>
              </w:numPr>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Provide a brief activity report for each festival (within two weeks of the festival) outlining:</w:t>
            </w:r>
          </w:p>
          <w:p w14:paraId="2C2CBD02"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services </w:t>
            </w:r>
            <w:r w:rsidRPr="00AB4093">
              <w:rPr>
                <w:rFonts w:ascii="Arial" w:hAnsi="Arial" w:cs="Arial"/>
                <w:sz w:val="20"/>
                <w:szCs w:val="20"/>
              </w:rPr>
              <w:t>provided</w:t>
            </w:r>
            <w:r w:rsidRPr="00AB4093">
              <w:rPr>
                <w:rFonts w:ascii="Arial" w:hAnsi="Arial" w:cs="Arial"/>
                <w:sz w:val="20"/>
                <w:szCs w:val="20"/>
                <w:lang w:val="en-AU"/>
              </w:rPr>
              <w:t xml:space="preserve"> and number of patrons reached:</w:t>
            </w:r>
          </w:p>
          <w:p w14:paraId="4B5BC839" w14:textId="77777777" w:rsidR="005E4D5E" w:rsidRPr="00AB4093" w:rsidRDefault="005E4D5E" w:rsidP="002310F6">
            <w:pPr>
              <w:numPr>
                <w:ilvl w:val="2"/>
                <w:numId w:val="14"/>
              </w:numPr>
              <w:ind w:left="882" w:right="-113" w:hanging="2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peer support interactions (roving and fixed site)</w:t>
            </w:r>
          </w:p>
          <w:p w14:paraId="1B1D0C06" w14:textId="77777777" w:rsidR="005E4D5E" w:rsidRPr="00AB4093" w:rsidRDefault="005E4D5E" w:rsidP="002310F6">
            <w:pPr>
              <w:numPr>
                <w:ilvl w:val="2"/>
                <w:numId w:val="14"/>
              </w:numPr>
              <w:ind w:left="882" w:right="-113" w:hanging="2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peer education and brief intervention interactions</w:t>
            </w:r>
          </w:p>
          <w:p w14:paraId="44630970" w14:textId="77777777" w:rsidR="005E4D5E" w:rsidRPr="00AB4093" w:rsidRDefault="005E4D5E" w:rsidP="002310F6">
            <w:pPr>
              <w:numPr>
                <w:ilvl w:val="2"/>
                <w:numId w:val="14"/>
              </w:numPr>
              <w:ind w:left="882" w:right="-113" w:hanging="2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patrons utilising the chill out space</w:t>
            </w:r>
          </w:p>
          <w:p w14:paraId="266DDD90" w14:textId="77777777" w:rsidR="005E4D5E" w:rsidRPr="00AB4093" w:rsidRDefault="005E4D5E" w:rsidP="002310F6">
            <w:pPr>
              <w:numPr>
                <w:ilvl w:val="2"/>
                <w:numId w:val="14"/>
              </w:numPr>
              <w:ind w:left="882" w:right="-113" w:hanging="2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patrons treated in the supervised care space</w:t>
            </w:r>
          </w:p>
          <w:p w14:paraId="5FD9A8EA" w14:textId="77777777" w:rsidR="005E4D5E" w:rsidRPr="00AB4093" w:rsidRDefault="005E4D5E" w:rsidP="002310F6">
            <w:pPr>
              <w:numPr>
                <w:ilvl w:val="2"/>
                <w:numId w:val="14"/>
              </w:numPr>
              <w:ind w:left="882" w:right="-113" w:hanging="2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transfers (care space to medical service; medical service to care space; rovers to medical service; rovers to care space)</w:t>
            </w:r>
          </w:p>
          <w:p w14:paraId="64D38E44" w14:textId="77777777"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lastRenderedPageBreak/>
              <w:t>observations on arising operational factors</w:t>
            </w:r>
          </w:p>
          <w:p w14:paraId="2305C0D7" w14:textId="77777777" w:rsidR="005E4D5E" w:rsidRPr="00AB4093" w:rsidRDefault="005E4D5E" w:rsidP="002310F6">
            <w:pPr>
              <w:numPr>
                <w:ilvl w:val="1"/>
                <w:numId w:val="14"/>
              </w:numPr>
              <w:spacing w:after="120"/>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harm reduction messaging before, during and after the festival and the number of patrons reached</w:t>
            </w:r>
          </w:p>
          <w:p w14:paraId="2EC3AE6E" w14:textId="77777777" w:rsidR="005E4D5E" w:rsidRPr="00AB4093" w:rsidRDefault="005E4D5E" w:rsidP="002310F6">
            <w:pPr>
              <w:numPr>
                <w:ilvl w:val="0"/>
                <w:numId w:val="14"/>
              </w:numPr>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Mechanism/s in place to assess: </w:t>
            </w:r>
          </w:p>
          <w:p w14:paraId="24077FE3" w14:textId="48751B30" w:rsidR="005E4D5E" w:rsidRPr="00AB4093" w:rsidRDefault="005E4D5E" w:rsidP="002310F6">
            <w:pPr>
              <w:numPr>
                <w:ilvl w:val="1"/>
                <w:numId w:val="14"/>
              </w:numPr>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patron reported experience </w:t>
            </w:r>
            <w:proofErr w:type="spellStart"/>
            <w:proofErr w:type="gramStart"/>
            <w:r w:rsidRPr="00AB4093">
              <w:rPr>
                <w:rFonts w:ascii="Arial" w:hAnsi="Arial" w:cs="Arial"/>
                <w:sz w:val="20"/>
                <w:szCs w:val="20"/>
                <w:lang w:val="en-AU"/>
              </w:rPr>
              <w:t>eg</w:t>
            </w:r>
            <w:proofErr w:type="spellEnd"/>
            <w:proofErr w:type="gramEnd"/>
            <w:r w:rsidRPr="00AB4093">
              <w:rPr>
                <w:rFonts w:ascii="Arial" w:hAnsi="Arial" w:cs="Arial"/>
                <w:sz w:val="20"/>
                <w:szCs w:val="20"/>
                <w:lang w:val="en-AU"/>
              </w:rPr>
              <w:t xml:space="preserve"> questionnaire to assess experience of patrons treated in the supervised care space</w:t>
            </w:r>
          </w:p>
          <w:p w14:paraId="4EC1FDB5" w14:textId="6997BF51" w:rsidR="005E4D5E" w:rsidRPr="00AB4093" w:rsidRDefault="005E4D5E" w:rsidP="002310F6">
            <w:pPr>
              <w:numPr>
                <w:ilvl w:val="1"/>
                <w:numId w:val="14"/>
              </w:numPr>
              <w:spacing w:after="120"/>
              <w:ind w:left="608"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quality of harm reduction education interventions </w:t>
            </w:r>
            <w:proofErr w:type="spellStart"/>
            <w:proofErr w:type="gramStart"/>
            <w:r w:rsidRPr="00AB4093">
              <w:rPr>
                <w:rFonts w:ascii="Arial" w:hAnsi="Arial" w:cs="Arial"/>
                <w:sz w:val="20"/>
                <w:szCs w:val="20"/>
                <w:lang w:val="en-AU"/>
              </w:rPr>
              <w:t>eg</w:t>
            </w:r>
            <w:proofErr w:type="spellEnd"/>
            <w:proofErr w:type="gramEnd"/>
            <w:r w:rsidRPr="00AB4093">
              <w:rPr>
                <w:rFonts w:ascii="Arial" w:hAnsi="Arial" w:cs="Arial"/>
                <w:sz w:val="20"/>
                <w:szCs w:val="20"/>
                <w:lang w:val="en-AU"/>
              </w:rPr>
              <w:t xml:space="preserve"> patron quiz before and after intervention</w:t>
            </w:r>
          </w:p>
          <w:p w14:paraId="032EE538" w14:textId="77777777" w:rsidR="005E4D5E" w:rsidRPr="00AB4093" w:rsidRDefault="005E4D5E" w:rsidP="002310F6">
            <w:pPr>
              <w:numPr>
                <w:ilvl w:val="0"/>
                <w:numId w:val="14"/>
              </w:numPr>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Provide a summary of harm reduction work conducted through online platforms in each six-monthly report</w:t>
            </w:r>
          </w:p>
        </w:tc>
      </w:tr>
      <w:tr w:rsidR="005E4D5E" w:rsidRPr="00AB4093" w14:paraId="6EBC968A" w14:textId="77777777" w:rsidTr="008E2933">
        <w:trPr>
          <w:trHeight w:val="106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0DF72866" w14:textId="77777777" w:rsidR="005E4D5E" w:rsidRPr="00AB4093" w:rsidRDefault="005E4D5E" w:rsidP="005E4D5E">
            <w:pPr>
              <w:rPr>
                <w:rFonts w:ascii="Arial" w:hAnsi="Arial" w:cs="Arial"/>
                <w:color w:val="365F91" w:themeColor="accent1" w:themeShade="BF"/>
                <w:sz w:val="20"/>
                <w:szCs w:val="20"/>
              </w:rPr>
            </w:pPr>
            <w:r w:rsidRPr="00AB4093">
              <w:rPr>
                <w:rFonts w:ascii="Arial" w:hAnsi="Arial" w:cs="Arial"/>
                <w:color w:val="365F91" w:themeColor="accent1" w:themeShade="BF"/>
                <w:sz w:val="20"/>
                <w:szCs w:val="20"/>
              </w:rPr>
              <w:t>Outcome 2</w:t>
            </w:r>
          </w:p>
          <w:p w14:paraId="5DD576AB" w14:textId="77777777" w:rsidR="005E4D5E" w:rsidRPr="00AB4093" w:rsidDel="005E31FE" w:rsidRDefault="005E4D5E" w:rsidP="005E4D5E">
            <w:pPr>
              <w:spacing w:after="120"/>
              <w:rPr>
                <w:rFonts w:ascii="Arial" w:hAnsi="Arial" w:cs="Arial"/>
                <w:b w:val="0"/>
                <w:bCs w:val="0"/>
                <w:color w:val="365F91" w:themeColor="accent1" w:themeShade="BF"/>
                <w:sz w:val="20"/>
                <w:szCs w:val="20"/>
              </w:rPr>
            </w:pPr>
            <w:r w:rsidRPr="00AB4093">
              <w:rPr>
                <w:rFonts w:ascii="Arial" w:hAnsi="Arial" w:cs="Arial"/>
                <w:b w:val="0"/>
                <w:bCs w:val="0"/>
                <w:color w:val="365F91" w:themeColor="accent1" w:themeShade="BF"/>
                <w:sz w:val="20"/>
                <w:szCs w:val="20"/>
              </w:rPr>
              <w:t xml:space="preserve">Music festival patrons are equipped with tailored, evidence-based, and credible information, education, messaging, and </w:t>
            </w:r>
            <w:r w:rsidRPr="00AB4093">
              <w:rPr>
                <w:rFonts w:ascii="Arial" w:hAnsi="Arial" w:cs="Arial"/>
                <w:b w:val="0"/>
                <w:bCs w:val="0"/>
                <w:color w:val="365F91" w:themeColor="accent1" w:themeShade="BF"/>
                <w:sz w:val="20"/>
                <w:szCs w:val="20"/>
              </w:rPr>
              <w:lastRenderedPageBreak/>
              <w:t xml:space="preserve">resources on how to prevent or </w:t>
            </w:r>
            <w:proofErr w:type="spellStart"/>
            <w:r w:rsidRPr="00AB4093">
              <w:rPr>
                <w:rFonts w:ascii="Arial" w:hAnsi="Arial" w:cs="Arial"/>
                <w:b w:val="0"/>
                <w:bCs w:val="0"/>
                <w:color w:val="365F91" w:themeColor="accent1" w:themeShade="BF"/>
                <w:sz w:val="20"/>
                <w:szCs w:val="20"/>
              </w:rPr>
              <w:t>minimise</w:t>
            </w:r>
            <w:proofErr w:type="spellEnd"/>
            <w:r w:rsidRPr="00AB4093">
              <w:rPr>
                <w:rFonts w:ascii="Arial" w:hAnsi="Arial" w:cs="Arial"/>
                <w:b w:val="0"/>
                <w:bCs w:val="0"/>
                <w:color w:val="365F91" w:themeColor="accent1" w:themeShade="BF"/>
                <w:sz w:val="20"/>
                <w:szCs w:val="20"/>
              </w:rPr>
              <w:t xml:space="preserve"> drug-related harms</w:t>
            </w:r>
          </w:p>
        </w:tc>
        <w:tc>
          <w:tcPr>
            <w:tcW w:w="2693" w:type="dxa"/>
            <w:shd w:val="clear" w:color="auto" w:fill="auto"/>
          </w:tcPr>
          <w:p w14:paraId="7DE77DE1" w14:textId="7009EB1C" w:rsidR="005E4D5E" w:rsidRPr="00AB4093" w:rsidRDefault="005E4D5E" w:rsidP="00AB409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lastRenderedPageBreak/>
              <w:t>Use a minimum of three different channels to educate and promote safer behaviours</w:t>
            </w:r>
            <w:r w:rsidR="001153DC">
              <w:rPr>
                <w:rFonts w:ascii="Arial" w:hAnsi="Arial" w:cs="Arial"/>
                <w:sz w:val="20"/>
                <w:szCs w:val="20"/>
                <w:lang w:val="en-AU"/>
              </w:rPr>
              <w:t xml:space="preserve"> for music festival patrons</w:t>
            </w:r>
          </w:p>
        </w:tc>
        <w:tc>
          <w:tcPr>
            <w:tcW w:w="4394" w:type="dxa"/>
            <w:shd w:val="clear" w:color="auto" w:fill="auto"/>
          </w:tcPr>
          <w:p w14:paraId="149F21BB" w14:textId="77777777" w:rsidR="005E4D5E" w:rsidRPr="00AB4093" w:rsidRDefault="005E4D5E" w:rsidP="002310F6">
            <w:pPr>
              <w:pStyle w:val="ListParagraph"/>
              <w:numPr>
                <w:ilvl w:val="0"/>
                <w:numId w:val="6"/>
              </w:numPr>
              <w:spacing w:after="120" w:line="276" w:lineRule="auto"/>
              <w:ind w:left="315" w:hanging="283"/>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lang w:val="en-AU"/>
              </w:rPr>
            </w:pPr>
            <w:r w:rsidRPr="00AB4093">
              <w:rPr>
                <w:rFonts w:ascii="Arial" w:hAnsi="Arial" w:cs="Arial"/>
                <w:sz w:val="20"/>
                <w:szCs w:val="20"/>
                <w:lang w:val="en-AU"/>
              </w:rPr>
              <w:t xml:space="preserve">Provide onsite harm reduction education and information for patrons </w:t>
            </w:r>
          </w:p>
          <w:p w14:paraId="37DDAC72" w14:textId="1B25B3C4" w:rsidR="005E4D5E" w:rsidRPr="00AB4093" w:rsidRDefault="005E4D5E" w:rsidP="002310F6">
            <w:pPr>
              <w:pStyle w:val="ListParagraph"/>
              <w:numPr>
                <w:ilvl w:val="0"/>
                <w:numId w:val="6"/>
              </w:numPr>
              <w:spacing w:after="120" w:line="276" w:lineRule="auto"/>
              <w:ind w:left="315" w:hanging="283"/>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0"/>
                <w:lang w:val="en-AU"/>
              </w:rPr>
            </w:pPr>
            <w:r w:rsidRPr="00AB4093">
              <w:rPr>
                <w:rFonts w:ascii="Arial" w:hAnsi="Arial" w:cs="Arial"/>
                <w:sz w:val="20"/>
                <w:szCs w:val="20"/>
                <w:lang w:val="en-AU"/>
              </w:rPr>
              <w:t xml:space="preserve">Provide offsite harm reduction education and information for patrons – </w:t>
            </w:r>
            <w:proofErr w:type="spellStart"/>
            <w:proofErr w:type="gramStart"/>
            <w:r w:rsidR="005D27F5" w:rsidRPr="00AB4093">
              <w:rPr>
                <w:rFonts w:ascii="Arial" w:hAnsi="Arial" w:cs="Arial"/>
                <w:sz w:val="20"/>
                <w:szCs w:val="20"/>
                <w:lang w:val="en-AU"/>
              </w:rPr>
              <w:t>eg</w:t>
            </w:r>
            <w:proofErr w:type="spellEnd"/>
            <w:proofErr w:type="gramEnd"/>
            <w:r w:rsidRPr="00AB4093">
              <w:rPr>
                <w:rFonts w:ascii="Arial" w:hAnsi="Arial" w:cs="Arial"/>
                <w:sz w:val="20"/>
                <w:szCs w:val="20"/>
                <w:lang w:val="en-AU"/>
              </w:rPr>
              <w:t xml:space="preserve"> through social media channels, email, websites etc. </w:t>
            </w:r>
          </w:p>
          <w:p w14:paraId="406D5E56" w14:textId="4E2D5D04" w:rsidR="005E4D5E" w:rsidRPr="00AB4093" w:rsidRDefault="005E4D5E" w:rsidP="002310F6">
            <w:pPr>
              <w:numPr>
                <w:ilvl w:val="0"/>
                <w:numId w:val="14"/>
              </w:numPr>
              <w:ind w:left="315"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Disseminate NSW Health public drug warnings to inform patrons </w:t>
            </w:r>
          </w:p>
        </w:tc>
        <w:tc>
          <w:tcPr>
            <w:tcW w:w="3883" w:type="dxa"/>
            <w:vMerge/>
          </w:tcPr>
          <w:p w14:paraId="34D51CBF" w14:textId="5E6E16CB" w:rsidR="005E4D5E" w:rsidRPr="00AB4093" w:rsidRDefault="005E4D5E" w:rsidP="002310F6">
            <w:pPr>
              <w:numPr>
                <w:ilvl w:val="0"/>
                <w:numId w:val="14"/>
              </w:numPr>
              <w:ind w:left="315"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p>
        </w:tc>
      </w:tr>
      <w:tr w:rsidR="005E4D5E" w:rsidRPr="00AB4093" w14:paraId="16B2C405" w14:textId="77777777" w:rsidTr="008E2933">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53E80D17" w14:textId="77777777" w:rsidR="005E4D5E" w:rsidRPr="00AB4093" w:rsidRDefault="005E4D5E" w:rsidP="005E4D5E">
            <w:pPr>
              <w:rPr>
                <w:rFonts w:ascii="Arial" w:hAnsi="Arial" w:cs="Arial"/>
                <w:color w:val="365F91" w:themeColor="accent1" w:themeShade="BF"/>
                <w:sz w:val="20"/>
                <w:szCs w:val="20"/>
              </w:rPr>
            </w:pPr>
            <w:r w:rsidRPr="00AB4093">
              <w:rPr>
                <w:rFonts w:ascii="Arial" w:hAnsi="Arial" w:cs="Arial"/>
                <w:color w:val="365F91" w:themeColor="accent1" w:themeShade="BF"/>
                <w:sz w:val="20"/>
                <w:szCs w:val="20"/>
              </w:rPr>
              <w:t>Outcome 3</w:t>
            </w:r>
          </w:p>
          <w:p w14:paraId="084B06FF" w14:textId="77777777" w:rsidR="005E4D5E" w:rsidRPr="00AB4093" w:rsidRDefault="005E4D5E" w:rsidP="005E4D5E">
            <w:pPr>
              <w:spacing w:after="120"/>
              <w:rPr>
                <w:rFonts w:ascii="Arial" w:hAnsi="Arial" w:cs="Arial"/>
                <w:b w:val="0"/>
                <w:bCs w:val="0"/>
                <w:color w:val="365F91" w:themeColor="accent1" w:themeShade="BF"/>
                <w:sz w:val="20"/>
                <w:szCs w:val="20"/>
              </w:rPr>
            </w:pPr>
            <w:r w:rsidRPr="00AB4093">
              <w:rPr>
                <w:rFonts w:ascii="Arial" w:hAnsi="Arial" w:cs="Arial"/>
                <w:b w:val="0"/>
                <w:bCs w:val="0"/>
                <w:color w:val="365F91" w:themeColor="accent1" w:themeShade="BF"/>
                <w:sz w:val="20"/>
                <w:szCs w:val="20"/>
              </w:rPr>
              <w:t>Peer-based services are delivered by a trained and well-prepared workforce for the music festival context</w:t>
            </w:r>
          </w:p>
        </w:tc>
        <w:tc>
          <w:tcPr>
            <w:tcW w:w="2693" w:type="dxa"/>
            <w:shd w:val="clear" w:color="auto" w:fill="auto"/>
          </w:tcPr>
          <w:p w14:paraId="41581DBB" w14:textId="77777777" w:rsidR="005E4D5E" w:rsidRPr="00AB4093" w:rsidRDefault="005E4D5E" w:rsidP="006D6A00">
            <w:pPr>
              <w:pStyle w:val="ListParagraph"/>
              <w:numPr>
                <w:ilvl w:val="0"/>
                <w:numId w:val="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p w14:paraId="6C797881" w14:textId="77777777" w:rsidR="005E4D5E" w:rsidRPr="00AB4093" w:rsidRDefault="005E4D5E" w:rsidP="00AB409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Agreed number of volunteers are recruited, </w:t>
            </w:r>
            <w:proofErr w:type="gramStart"/>
            <w:r w:rsidRPr="00AB4093">
              <w:rPr>
                <w:rFonts w:ascii="Arial" w:hAnsi="Arial" w:cs="Arial"/>
                <w:sz w:val="20"/>
                <w:szCs w:val="20"/>
                <w:lang w:val="en-AU"/>
              </w:rPr>
              <w:t>retained</w:t>
            </w:r>
            <w:proofErr w:type="gramEnd"/>
            <w:r w:rsidRPr="00AB4093">
              <w:rPr>
                <w:rFonts w:ascii="Arial" w:hAnsi="Arial" w:cs="Arial"/>
                <w:sz w:val="20"/>
                <w:szCs w:val="20"/>
                <w:lang w:val="en-AU"/>
              </w:rPr>
              <w:t xml:space="preserve"> and trained </w:t>
            </w:r>
          </w:p>
          <w:p w14:paraId="0B10EA72" w14:textId="77777777" w:rsidR="005E4D5E" w:rsidRPr="00AB4093" w:rsidRDefault="005E4D5E" w:rsidP="00AB409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Obtain reported preparedness to deliver services at festivals from 100% of volunteers and respond accordingly </w:t>
            </w:r>
          </w:p>
        </w:tc>
        <w:tc>
          <w:tcPr>
            <w:tcW w:w="4394" w:type="dxa"/>
            <w:shd w:val="clear" w:color="auto" w:fill="auto"/>
          </w:tcPr>
          <w:p w14:paraId="3D5646DC" w14:textId="77777777" w:rsidR="005E4D5E" w:rsidRPr="00AB4093" w:rsidRDefault="005E4D5E" w:rsidP="002310F6">
            <w:pPr>
              <w:pStyle w:val="ListParagraph"/>
              <w:numPr>
                <w:ilvl w:val="0"/>
                <w:numId w:val="6"/>
              </w:numPr>
              <w:spacing w:after="120" w:line="276" w:lineRule="auto"/>
              <w:ind w:left="315"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Train staff/volunteers to: </w:t>
            </w:r>
          </w:p>
          <w:p w14:paraId="31E928AF" w14:textId="77777777" w:rsidR="005E4D5E" w:rsidRPr="00AB4093" w:rsidRDefault="005E4D5E" w:rsidP="00421984">
            <w:pPr>
              <w:pStyle w:val="ListParagraph"/>
              <w:numPr>
                <w:ilvl w:val="0"/>
                <w:numId w:val="22"/>
              </w:numPr>
              <w:spacing w:after="120" w:line="276"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understand drug-use patterns at music festivals and to recognise the signs of drug-related harms </w:t>
            </w:r>
          </w:p>
          <w:p w14:paraId="58CA9558" w14:textId="77777777" w:rsidR="005E4D5E" w:rsidRPr="00AB4093" w:rsidRDefault="005E4D5E" w:rsidP="00421984">
            <w:pPr>
              <w:pStyle w:val="ListParagraph"/>
              <w:numPr>
                <w:ilvl w:val="0"/>
                <w:numId w:val="22"/>
              </w:numPr>
              <w:spacing w:after="120" w:line="276"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know when and how to support a patron to rapidly access medical care</w:t>
            </w:r>
          </w:p>
          <w:p w14:paraId="6ED02DA7" w14:textId="77777777" w:rsidR="005E4D5E" w:rsidRPr="00AB4093" w:rsidRDefault="005E4D5E" w:rsidP="00421984">
            <w:pPr>
              <w:pStyle w:val="ListParagraph"/>
              <w:numPr>
                <w:ilvl w:val="0"/>
                <w:numId w:val="22"/>
              </w:numPr>
              <w:spacing w:after="120" w:line="276"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Implement the NSW Health Assessment Tool for Peer-based Harm Reduction Services </w:t>
            </w:r>
          </w:p>
          <w:p w14:paraId="437453F5" w14:textId="77777777" w:rsidR="005E4D5E" w:rsidRPr="00AB4093" w:rsidRDefault="005E4D5E" w:rsidP="002310F6">
            <w:pPr>
              <w:pStyle w:val="ListParagraph"/>
              <w:numPr>
                <w:ilvl w:val="0"/>
                <w:numId w:val="6"/>
              </w:numPr>
              <w:spacing w:after="120" w:line="276" w:lineRule="auto"/>
              <w:ind w:left="315"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Maintain an appropriate staff profile that reflects the target demographic </w:t>
            </w:r>
          </w:p>
          <w:p w14:paraId="60C5B43F" w14:textId="77777777" w:rsidR="005E4D5E" w:rsidRPr="00AB4093" w:rsidRDefault="005E4D5E" w:rsidP="002310F6">
            <w:pPr>
              <w:pStyle w:val="ListParagraph"/>
              <w:numPr>
                <w:ilvl w:val="0"/>
                <w:numId w:val="6"/>
              </w:numPr>
              <w:spacing w:after="120" w:line="276" w:lineRule="auto"/>
              <w:ind w:left="315"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lastRenderedPageBreak/>
              <w:t xml:space="preserve">Provide clear direction, coordination, </w:t>
            </w:r>
            <w:proofErr w:type="gramStart"/>
            <w:r w:rsidRPr="00AB4093">
              <w:rPr>
                <w:rFonts w:ascii="Arial" w:hAnsi="Arial" w:cs="Arial"/>
                <w:sz w:val="20"/>
                <w:szCs w:val="20"/>
                <w:lang w:val="en-AU"/>
              </w:rPr>
              <w:t>support</w:t>
            </w:r>
            <w:proofErr w:type="gramEnd"/>
            <w:r w:rsidRPr="00AB4093">
              <w:rPr>
                <w:rFonts w:ascii="Arial" w:hAnsi="Arial" w:cs="Arial"/>
                <w:sz w:val="20"/>
                <w:szCs w:val="20"/>
                <w:lang w:val="en-AU"/>
              </w:rPr>
              <w:t xml:space="preserve"> and oversight to peer support workers/volunteers onsite at festivals </w:t>
            </w:r>
          </w:p>
          <w:p w14:paraId="3BC62CE4" w14:textId="5C24381B" w:rsidR="005E4D5E" w:rsidRPr="00AB4093"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Deploy appropriate number and type of staff/volunteers to fit the festival profile and adhere to NSW Health Guidelines</w:t>
            </w:r>
          </w:p>
        </w:tc>
        <w:tc>
          <w:tcPr>
            <w:tcW w:w="3883" w:type="dxa"/>
            <w:shd w:val="clear" w:color="auto" w:fill="auto"/>
          </w:tcPr>
          <w:p w14:paraId="22FEDB60" w14:textId="4B2A95EB" w:rsidR="005E4D5E" w:rsidRPr="00AB4093"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lastRenderedPageBreak/>
              <w:t>Provide a record outlining number of volunteers engaged (recruited and retained)</w:t>
            </w:r>
          </w:p>
          <w:p w14:paraId="2632C20D" w14:textId="77777777" w:rsidR="005E4D5E" w:rsidRPr="00AB4093"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Provide a record of volunteer training including but not limited to first aid, harm reduction, program orientation, mental health and engaging with festival patrons</w:t>
            </w:r>
          </w:p>
          <w:p w14:paraId="044B2DD7" w14:textId="66CFF5F7" w:rsidR="005E4D5E" w:rsidRPr="00AB4093"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Mechanism/s in place to assess volunteers’ level of preparedness to provide services at festivals</w:t>
            </w:r>
          </w:p>
          <w:p w14:paraId="532A3EA9" w14:textId="48B57A31" w:rsidR="005E4D5E" w:rsidRPr="00AB4093" w:rsidDel="00D34AC8"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Provide a summary of activities undertaken to retain volunteers </w:t>
            </w:r>
            <w:proofErr w:type="spellStart"/>
            <w:proofErr w:type="gramStart"/>
            <w:r w:rsidRPr="00AB4093">
              <w:rPr>
                <w:rFonts w:ascii="Arial" w:hAnsi="Arial" w:cs="Arial"/>
                <w:sz w:val="20"/>
                <w:szCs w:val="20"/>
                <w:lang w:val="en-AU"/>
              </w:rPr>
              <w:t>eg</w:t>
            </w:r>
            <w:proofErr w:type="spellEnd"/>
            <w:proofErr w:type="gramEnd"/>
            <w:r w:rsidRPr="00AB4093">
              <w:rPr>
                <w:rFonts w:ascii="Arial" w:hAnsi="Arial" w:cs="Arial"/>
                <w:sz w:val="20"/>
                <w:szCs w:val="20"/>
                <w:lang w:val="en-AU"/>
              </w:rPr>
              <w:t xml:space="preserve"> volunteer newsletter</w:t>
            </w:r>
          </w:p>
        </w:tc>
      </w:tr>
      <w:tr w:rsidR="005E4D5E" w:rsidRPr="00AB4093" w14:paraId="5305F120" w14:textId="77777777" w:rsidTr="008E2933">
        <w:trPr>
          <w:trHeight w:val="90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316B97F" w14:textId="77777777" w:rsidR="005E4D5E" w:rsidRPr="00AB4093" w:rsidRDefault="005E4D5E" w:rsidP="005E4D5E">
            <w:pPr>
              <w:rPr>
                <w:rFonts w:ascii="Arial" w:hAnsi="Arial" w:cs="Arial"/>
                <w:color w:val="365F91" w:themeColor="accent1" w:themeShade="BF"/>
                <w:sz w:val="20"/>
                <w:szCs w:val="20"/>
              </w:rPr>
            </w:pPr>
            <w:r w:rsidRPr="00AB4093">
              <w:rPr>
                <w:rFonts w:ascii="Arial" w:hAnsi="Arial" w:cs="Arial"/>
                <w:color w:val="365F91" w:themeColor="accent1" w:themeShade="BF"/>
                <w:sz w:val="20"/>
                <w:szCs w:val="20"/>
              </w:rPr>
              <w:t>Outcome 4</w:t>
            </w:r>
          </w:p>
          <w:p w14:paraId="79D73A7D" w14:textId="77777777" w:rsidR="005E4D5E" w:rsidRPr="00AB4093" w:rsidRDefault="005E4D5E" w:rsidP="005E4D5E">
            <w:pPr>
              <w:spacing w:after="120"/>
              <w:rPr>
                <w:rFonts w:ascii="Arial" w:hAnsi="Arial" w:cs="Arial"/>
                <w:b w:val="0"/>
                <w:bCs w:val="0"/>
                <w:color w:val="365F91" w:themeColor="accent1" w:themeShade="BF"/>
                <w:sz w:val="20"/>
                <w:szCs w:val="20"/>
              </w:rPr>
            </w:pPr>
            <w:r w:rsidRPr="00AB4093">
              <w:rPr>
                <w:rFonts w:ascii="Arial" w:hAnsi="Arial" w:cs="Arial"/>
                <w:b w:val="0"/>
                <w:bCs w:val="0"/>
                <w:color w:val="365F91" w:themeColor="accent1" w:themeShade="BF"/>
                <w:sz w:val="20"/>
                <w:szCs w:val="20"/>
              </w:rPr>
              <w:t xml:space="preserve">Peer-based harm reduction services are collaborative, </w:t>
            </w:r>
            <w:proofErr w:type="gramStart"/>
            <w:r w:rsidRPr="00AB4093">
              <w:rPr>
                <w:rFonts w:ascii="Arial" w:hAnsi="Arial" w:cs="Arial"/>
                <w:b w:val="0"/>
                <w:bCs w:val="0"/>
                <w:color w:val="365F91" w:themeColor="accent1" w:themeShade="BF"/>
                <w:sz w:val="20"/>
                <w:szCs w:val="20"/>
              </w:rPr>
              <w:t>well-connected</w:t>
            </w:r>
            <w:proofErr w:type="gramEnd"/>
            <w:r w:rsidRPr="00AB4093">
              <w:rPr>
                <w:rFonts w:ascii="Arial" w:hAnsi="Arial" w:cs="Arial"/>
                <w:b w:val="0"/>
                <w:bCs w:val="0"/>
                <w:color w:val="365F91" w:themeColor="accent1" w:themeShade="BF"/>
                <w:sz w:val="20"/>
                <w:szCs w:val="20"/>
              </w:rPr>
              <w:t xml:space="preserve"> and coordinated with other key festival stakeholders</w:t>
            </w:r>
          </w:p>
        </w:tc>
        <w:tc>
          <w:tcPr>
            <w:tcW w:w="2693" w:type="dxa"/>
            <w:shd w:val="clear" w:color="auto" w:fill="auto"/>
          </w:tcPr>
          <w:p w14:paraId="50EBC931" w14:textId="3F9EB188" w:rsidR="005E4D5E" w:rsidRPr="00AB4093" w:rsidRDefault="005E4D5E" w:rsidP="00AB409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Attend 100% of pre- and post-event briefs</w:t>
            </w:r>
          </w:p>
          <w:p w14:paraId="00923957" w14:textId="77777777" w:rsidR="005E4D5E" w:rsidRPr="00AB4093" w:rsidRDefault="005E4D5E" w:rsidP="00AB409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Participate in 100% of peer-based harm reduction community of practice meetings</w:t>
            </w:r>
          </w:p>
        </w:tc>
        <w:tc>
          <w:tcPr>
            <w:tcW w:w="4394" w:type="dxa"/>
            <w:shd w:val="clear" w:color="auto" w:fill="auto"/>
          </w:tcPr>
          <w:p w14:paraId="7EC082B6" w14:textId="77777777" w:rsidR="005E4D5E" w:rsidRPr="00AB4093" w:rsidRDefault="005E4D5E" w:rsidP="002310F6">
            <w:pPr>
              <w:pStyle w:val="ListParagraph"/>
              <w:numPr>
                <w:ilvl w:val="0"/>
                <w:numId w:val="11"/>
              </w:numPr>
              <w:spacing w:after="120" w:line="276" w:lineRule="auto"/>
              <w:ind w:left="315" w:hanging="283"/>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Participate in all relevant stakeholder meetings including festival pre-briefs, de-</w:t>
            </w:r>
            <w:proofErr w:type="gramStart"/>
            <w:r w:rsidRPr="00AB4093">
              <w:rPr>
                <w:rFonts w:ascii="Arial" w:hAnsi="Arial" w:cs="Arial"/>
                <w:sz w:val="20"/>
                <w:szCs w:val="20"/>
                <w:lang w:val="en-AU"/>
              </w:rPr>
              <w:t>briefs</w:t>
            </w:r>
            <w:proofErr w:type="gramEnd"/>
            <w:r w:rsidRPr="00AB4093">
              <w:rPr>
                <w:rFonts w:ascii="Arial" w:hAnsi="Arial" w:cs="Arial"/>
                <w:sz w:val="20"/>
                <w:szCs w:val="20"/>
                <w:lang w:val="en-AU"/>
              </w:rPr>
              <w:t xml:space="preserve"> and walkthroughs.</w:t>
            </w:r>
          </w:p>
          <w:p w14:paraId="3A638916" w14:textId="5E3EDBF9" w:rsidR="005E4D5E" w:rsidRPr="00AB4093" w:rsidRDefault="005E4D5E" w:rsidP="07211A53">
            <w:pPr>
              <w:pStyle w:val="ListParagraph"/>
              <w:numPr>
                <w:ilvl w:val="0"/>
                <w:numId w:val="11"/>
              </w:numPr>
              <w:spacing w:after="120" w:line="276" w:lineRule="auto"/>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Participate in </w:t>
            </w:r>
            <w:r w:rsidR="00AB4093">
              <w:rPr>
                <w:rFonts w:ascii="Arial" w:hAnsi="Arial" w:cs="Arial"/>
                <w:sz w:val="20"/>
                <w:szCs w:val="20"/>
                <w:lang w:val="en-AU"/>
              </w:rPr>
              <w:t>peer-based harm reduction service</w:t>
            </w:r>
            <w:r w:rsidRPr="00AB4093">
              <w:rPr>
                <w:rFonts w:ascii="Arial" w:hAnsi="Arial" w:cs="Arial"/>
                <w:sz w:val="20"/>
                <w:szCs w:val="20"/>
                <w:lang w:val="en-AU"/>
              </w:rPr>
              <w:t xml:space="preserve"> </w:t>
            </w:r>
            <w:r w:rsidR="003C1821">
              <w:rPr>
                <w:rFonts w:ascii="Arial" w:hAnsi="Arial" w:cs="Arial"/>
                <w:sz w:val="20"/>
                <w:szCs w:val="20"/>
                <w:lang w:val="en-AU"/>
              </w:rPr>
              <w:t>communities of practice</w:t>
            </w:r>
            <w:r w:rsidRPr="00AB4093">
              <w:rPr>
                <w:rFonts w:ascii="Arial" w:hAnsi="Arial" w:cs="Arial"/>
                <w:sz w:val="20"/>
                <w:szCs w:val="20"/>
                <w:lang w:val="en-AU"/>
              </w:rPr>
              <w:t xml:space="preserve"> sessions </w:t>
            </w:r>
          </w:p>
          <w:p w14:paraId="467B4B96" w14:textId="178EEC55" w:rsidR="005E4D5E" w:rsidRPr="00AB4093" w:rsidRDefault="005E4D5E" w:rsidP="002310F6">
            <w:pPr>
              <w:numPr>
                <w:ilvl w:val="0"/>
                <w:numId w:val="14"/>
              </w:numPr>
              <w:ind w:left="315"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Initiate information-sharing sessions or stakeholder meetings to discuss issues arising in relation to harm reduction at festivals, where appropriate </w:t>
            </w:r>
          </w:p>
        </w:tc>
        <w:tc>
          <w:tcPr>
            <w:tcW w:w="3883" w:type="dxa"/>
            <w:shd w:val="clear" w:color="auto" w:fill="auto"/>
          </w:tcPr>
          <w:p w14:paraId="04AE7E99" w14:textId="589E2842" w:rsidR="005E4D5E" w:rsidRPr="00AB4093" w:rsidRDefault="005E4D5E" w:rsidP="002310F6">
            <w:pPr>
              <w:numPr>
                <w:ilvl w:val="0"/>
                <w:numId w:val="14"/>
              </w:numPr>
              <w:ind w:left="315"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For each festival activity report, outline how the service worked with event stakeholders in the lead up to the event:</w:t>
            </w:r>
          </w:p>
          <w:p w14:paraId="353B6BB5" w14:textId="77777777" w:rsidR="005E4D5E" w:rsidRPr="00AB4093" w:rsidRDefault="005E4D5E" w:rsidP="002310F6">
            <w:pPr>
              <w:numPr>
                <w:ilvl w:val="1"/>
                <w:numId w:val="14"/>
              </w:numPr>
              <w:ind w:left="608"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attendance at Ministry of Health </w:t>
            </w:r>
            <w:proofErr w:type="gramStart"/>
            <w:r w:rsidRPr="00AB4093">
              <w:rPr>
                <w:rFonts w:ascii="Arial" w:hAnsi="Arial" w:cs="Arial"/>
                <w:sz w:val="20"/>
                <w:szCs w:val="20"/>
                <w:lang w:val="en-AU"/>
              </w:rPr>
              <w:t>pre</w:t>
            </w:r>
            <w:proofErr w:type="gramEnd"/>
            <w:r w:rsidRPr="00AB4093">
              <w:rPr>
                <w:rFonts w:ascii="Arial" w:hAnsi="Arial" w:cs="Arial"/>
                <w:sz w:val="20"/>
                <w:szCs w:val="20"/>
                <w:lang w:val="en-AU"/>
              </w:rPr>
              <w:t xml:space="preserve"> and post-event briefings</w:t>
            </w:r>
          </w:p>
          <w:p w14:paraId="439FBF9A" w14:textId="77777777" w:rsidR="005E4D5E" w:rsidRPr="00AB4093" w:rsidRDefault="005E4D5E" w:rsidP="002310F6">
            <w:pPr>
              <w:numPr>
                <w:ilvl w:val="1"/>
                <w:numId w:val="14"/>
              </w:numPr>
              <w:spacing w:after="120"/>
              <w:ind w:left="608"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attendance at stakeholder consultation meetings</w:t>
            </w:r>
          </w:p>
          <w:p w14:paraId="62863E03" w14:textId="77777777" w:rsidR="005E4D5E" w:rsidRPr="00AB4093" w:rsidRDefault="005E4D5E" w:rsidP="002310F6">
            <w:pPr>
              <w:numPr>
                <w:ilvl w:val="0"/>
                <w:numId w:val="14"/>
              </w:numPr>
              <w:spacing w:after="120"/>
              <w:ind w:left="315"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Provide a summary of work with key stakeholders in each six-monthly report</w:t>
            </w:r>
          </w:p>
        </w:tc>
      </w:tr>
      <w:tr w:rsidR="005E4D5E" w:rsidRPr="00AB4093" w14:paraId="377B7525" w14:textId="77777777" w:rsidTr="008E293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6003204" w14:textId="77777777" w:rsidR="005E4D5E" w:rsidRPr="00AB4093" w:rsidRDefault="005E4D5E" w:rsidP="005E4D5E">
            <w:pPr>
              <w:rPr>
                <w:rFonts w:ascii="Arial" w:hAnsi="Arial" w:cs="Arial"/>
                <w:b w:val="0"/>
                <w:bCs w:val="0"/>
                <w:color w:val="365F91" w:themeColor="accent1" w:themeShade="BF"/>
                <w:sz w:val="20"/>
                <w:szCs w:val="20"/>
              </w:rPr>
            </w:pPr>
            <w:r w:rsidRPr="00AB4093">
              <w:rPr>
                <w:rFonts w:ascii="Arial" w:hAnsi="Arial" w:cs="Arial"/>
                <w:color w:val="365F91" w:themeColor="accent1" w:themeShade="BF"/>
                <w:sz w:val="20"/>
                <w:szCs w:val="20"/>
              </w:rPr>
              <w:t>Outcome 5</w:t>
            </w:r>
          </w:p>
          <w:p w14:paraId="708B91AD" w14:textId="77777777" w:rsidR="005E4D5E" w:rsidRPr="00AB4093" w:rsidRDefault="005E4D5E" w:rsidP="005E4D5E">
            <w:pPr>
              <w:spacing w:after="120"/>
              <w:rPr>
                <w:rFonts w:ascii="Arial" w:hAnsi="Arial" w:cs="Arial"/>
                <w:b w:val="0"/>
                <w:bCs w:val="0"/>
                <w:color w:val="365F91" w:themeColor="accent1" w:themeShade="BF"/>
                <w:sz w:val="20"/>
                <w:szCs w:val="20"/>
              </w:rPr>
            </w:pPr>
            <w:r w:rsidRPr="00AB4093">
              <w:rPr>
                <w:rFonts w:ascii="Arial" w:hAnsi="Arial" w:cs="Arial"/>
                <w:b w:val="0"/>
                <w:bCs w:val="0"/>
                <w:color w:val="365F91" w:themeColor="accent1" w:themeShade="BF"/>
                <w:sz w:val="20"/>
                <w:szCs w:val="20"/>
              </w:rPr>
              <w:t>Peer-based harm reduction service contributes to strengthening the evidence-</w:t>
            </w:r>
            <w:proofErr w:type="gramStart"/>
            <w:r w:rsidRPr="00AB4093">
              <w:rPr>
                <w:rFonts w:ascii="Arial" w:hAnsi="Arial" w:cs="Arial"/>
                <w:b w:val="0"/>
                <w:bCs w:val="0"/>
                <w:color w:val="365F91" w:themeColor="accent1" w:themeShade="BF"/>
                <w:sz w:val="20"/>
                <w:szCs w:val="20"/>
              </w:rPr>
              <w:t>base</w:t>
            </w:r>
            <w:proofErr w:type="gramEnd"/>
            <w:r w:rsidRPr="00AB4093">
              <w:rPr>
                <w:rFonts w:ascii="Arial" w:hAnsi="Arial" w:cs="Arial"/>
                <w:b w:val="0"/>
                <w:bCs w:val="0"/>
                <w:color w:val="365F91" w:themeColor="accent1" w:themeShade="BF"/>
                <w:sz w:val="20"/>
                <w:szCs w:val="20"/>
              </w:rPr>
              <w:t xml:space="preserve"> on drug-use and harm reduction approaches in the NSW music festival context (captures data, insights, and lessons learned)</w:t>
            </w:r>
          </w:p>
        </w:tc>
        <w:tc>
          <w:tcPr>
            <w:tcW w:w="2693" w:type="dxa"/>
            <w:shd w:val="clear" w:color="auto" w:fill="auto"/>
          </w:tcPr>
          <w:p w14:paraId="35608BF7" w14:textId="77777777" w:rsidR="005E4D5E" w:rsidRPr="00AB4093" w:rsidRDefault="005E4D5E" w:rsidP="00AB409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Respond to 100% of requests for advice from the NSW Ministry of Health</w:t>
            </w:r>
          </w:p>
          <w:p w14:paraId="53E64EC8" w14:textId="10AE4037" w:rsidR="005E4D5E" w:rsidRPr="00AB4093" w:rsidRDefault="005E4D5E" w:rsidP="00AB4093">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Generate learnings from 100% of music festivals where services are provided</w:t>
            </w:r>
          </w:p>
        </w:tc>
        <w:tc>
          <w:tcPr>
            <w:tcW w:w="4394" w:type="dxa"/>
            <w:shd w:val="clear" w:color="auto" w:fill="auto"/>
          </w:tcPr>
          <w:p w14:paraId="610D3C76" w14:textId="77777777" w:rsidR="005E4D5E" w:rsidRPr="00AB4093" w:rsidRDefault="005E4D5E" w:rsidP="002310F6">
            <w:pPr>
              <w:pStyle w:val="ListParagraph"/>
              <w:numPr>
                <w:ilvl w:val="0"/>
                <w:numId w:val="11"/>
              </w:numPr>
              <w:spacing w:after="120" w:line="276" w:lineRule="auto"/>
              <w:ind w:left="315"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Provide information, as requested, to the Ministry of Health to inform an assessment of the likelihood of drug-related harms at specific festivals </w:t>
            </w:r>
          </w:p>
          <w:p w14:paraId="53D574ED" w14:textId="75357B81" w:rsidR="005E4D5E" w:rsidRPr="004E78CA" w:rsidRDefault="005E4D5E" w:rsidP="004E78CA">
            <w:pPr>
              <w:pStyle w:val="ListParagraph"/>
              <w:numPr>
                <w:ilvl w:val="0"/>
                <w:numId w:val="11"/>
              </w:numPr>
              <w:spacing w:after="120" w:line="276" w:lineRule="auto"/>
              <w:ind w:left="315"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Regularly seek feedback from patrons about their experiences of, and satisfaction with, harm reduction measures at festivals, including </w:t>
            </w:r>
            <w:r w:rsidR="004E78CA">
              <w:rPr>
                <w:rFonts w:ascii="Arial" w:hAnsi="Arial" w:cs="Arial"/>
                <w:sz w:val="20"/>
                <w:szCs w:val="20"/>
                <w:lang w:val="en-AU"/>
              </w:rPr>
              <w:t>peer-based harm reduction services</w:t>
            </w:r>
          </w:p>
          <w:p w14:paraId="3EF37DD1" w14:textId="07E2367B" w:rsidR="005E4D5E" w:rsidRPr="00AB4093" w:rsidRDefault="005E4D5E" w:rsidP="07211A53">
            <w:pPr>
              <w:pStyle w:val="ListParagraph"/>
              <w:numPr>
                <w:ilvl w:val="0"/>
                <w:numId w:val="11"/>
              </w:numPr>
              <w:spacing w:after="120" w:line="276" w:lineRule="auto"/>
              <w:ind w:left="315" w:hanging="283"/>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0"/>
                <w:lang w:val="en-AU"/>
              </w:rPr>
            </w:pPr>
            <w:r w:rsidRPr="00AB4093">
              <w:rPr>
                <w:rFonts w:ascii="Arial" w:hAnsi="Arial" w:cs="Arial"/>
                <w:sz w:val="20"/>
                <w:szCs w:val="20"/>
                <w:lang w:val="en-AU"/>
              </w:rPr>
              <w:t xml:space="preserve">Provide feedback, observations, analysis, and lessons learned on patron attitudes </w:t>
            </w:r>
            <w:r w:rsidRPr="00AB4093">
              <w:rPr>
                <w:rFonts w:ascii="Arial" w:hAnsi="Arial" w:cs="Arial"/>
                <w:sz w:val="20"/>
                <w:szCs w:val="20"/>
                <w:lang w:val="en-AU"/>
              </w:rPr>
              <w:lastRenderedPageBreak/>
              <w:t xml:space="preserve">and behaviour, drug use patterns, and harm reduction measures at festivals. </w:t>
            </w:r>
          </w:p>
          <w:p w14:paraId="7D1043BB" w14:textId="1E2E8CFA" w:rsidR="005E4D5E" w:rsidRPr="00AB4093"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Participate in an annual workshop with other peer-based services to share lessons learned and inform future planning for harm reduction at festivals.</w:t>
            </w:r>
          </w:p>
        </w:tc>
        <w:tc>
          <w:tcPr>
            <w:tcW w:w="3883" w:type="dxa"/>
            <w:shd w:val="clear" w:color="auto" w:fill="auto"/>
          </w:tcPr>
          <w:p w14:paraId="45693682" w14:textId="5A58004C" w:rsidR="005E4D5E" w:rsidRPr="00AB4093"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lastRenderedPageBreak/>
              <w:t>Provide music festival risk assessment information as requested to inform NSW Health’s risk assessment of events</w:t>
            </w:r>
          </w:p>
          <w:p w14:paraId="705CE99F" w14:textId="77777777" w:rsidR="005E4D5E" w:rsidRPr="00AB4093" w:rsidRDefault="005E4D5E" w:rsidP="002310F6">
            <w:pPr>
              <w:numPr>
                <w:ilvl w:val="0"/>
                <w:numId w:val="14"/>
              </w:numPr>
              <w:spacing w:after="120"/>
              <w:ind w:left="315" w:right="-113"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4093">
              <w:rPr>
                <w:rFonts w:ascii="Arial" w:hAnsi="Arial" w:cs="Arial"/>
                <w:sz w:val="20"/>
                <w:szCs w:val="20"/>
              </w:rPr>
              <w:t>Provide other advice as requested to inform NSW Health’s music festival response</w:t>
            </w:r>
          </w:p>
        </w:tc>
      </w:tr>
      <w:tr w:rsidR="008E2933" w:rsidRPr="00AB4093" w14:paraId="7C0EA60D" w14:textId="77777777" w:rsidTr="008E2933">
        <w:trPr>
          <w:trHeight w:val="376"/>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780CA4DD" w14:textId="03D2A94C" w:rsidR="008E2933" w:rsidRPr="00AB4093" w:rsidRDefault="00FB35B3" w:rsidP="005E4D5E">
            <w:pPr>
              <w:rPr>
                <w:rFonts w:ascii="Arial" w:hAnsi="Arial" w:cs="Arial"/>
                <w:color w:val="365F91" w:themeColor="accent1" w:themeShade="BF"/>
                <w:sz w:val="20"/>
                <w:szCs w:val="20"/>
              </w:rPr>
            </w:pPr>
            <w:r w:rsidRPr="00AB4093">
              <w:rPr>
                <w:rFonts w:ascii="Arial" w:hAnsi="Arial" w:cs="Arial"/>
                <w:color w:val="365F91" w:themeColor="accent1" w:themeShade="BF"/>
                <w:sz w:val="20"/>
                <w:szCs w:val="20"/>
              </w:rPr>
              <w:t>Outcome 6</w:t>
            </w:r>
            <w:r w:rsidRPr="00AB4093">
              <w:rPr>
                <w:rFonts w:ascii="Arial" w:hAnsi="Arial" w:cs="Arial"/>
                <w:color w:val="365F91" w:themeColor="accent1" w:themeShade="BF"/>
                <w:sz w:val="20"/>
                <w:szCs w:val="20"/>
              </w:rPr>
              <w:br/>
            </w:r>
            <w:r w:rsidRPr="00AB4093">
              <w:rPr>
                <w:rFonts w:ascii="Arial" w:hAnsi="Arial" w:cs="Arial"/>
                <w:b w:val="0"/>
                <w:bCs w:val="0"/>
                <w:color w:val="365F91" w:themeColor="accent1" w:themeShade="BF"/>
                <w:sz w:val="20"/>
                <w:szCs w:val="20"/>
              </w:rPr>
              <w:t>Peer-based harm reduction services contribute to monitoring and evaluation studies of the impact of broader harm reduction measures, as described in the Guidelines, implemented at music festivals</w:t>
            </w:r>
          </w:p>
        </w:tc>
        <w:tc>
          <w:tcPr>
            <w:tcW w:w="2693" w:type="dxa"/>
            <w:shd w:val="clear" w:color="auto" w:fill="auto"/>
          </w:tcPr>
          <w:p w14:paraId="14532278" w14:textId="2A0E2BF7" w:rsidR="00107E52" w:rsidRPr="00AB4093" w:rsidRDefault="00107E52" w:rsidP="00AB409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Develop and implement evaluation framework for peer-based harm reduction services delivered at music festivals</w:t>
            </w:r>
          </w:p>
          <w:p w14:paraId="181DB350" w14:textId="24FB0AE3" w:rsidR="00107E52" w:rsidRPr="00AB4093" w:rsidRDefault="00E63BD2" w:rsidP="00AB4093">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Pa</w:t>
            </w:r>
            <w:r w:rsidR="00E93DC0" w:rsidRPr="00AB4093">
              <w:rPr>
                <w:rFonts w:ascii="Arial" w:hAnsi="Arial" w:cs="Arial"/>
                <w:sz w:val="20"/>
                <w:szCs w:val="20"/>
                <w:lang w:val="en-AU"/>
              </w:rPr>
              <w:t xml:space="preserve">rticipate in 100% </w:t>
            </w:r>
            <w:r w:rsidR="007B2209" w:rsidRPr="00AB4093">
              <w:rPr>
                <w:rFonts w:ascii="Arial" w:hAnsi="Arial" w:cs="Arial"/>
                <w:sz w:val="20"/>
                <w:szCs w:val="20"/>
                <w:lang w:val="en-AU"/>
              </w:rPr>
              <w:t>of peer-based harm reduction evaluation meetings</w:t>
            </w:r>
          </w:p>
        </w:tc>
        <w:tc>
          <w:tcPr>
            <w:tcW w:w="4394" w:type="dxa"/>
            <w:shd w:val="clear" w:color="auto" w:fill="auto"/>
          </w:tcPr>
          <w:p w14:paraId="318FB843" w14:textId="0C50BE84" w:rsidR="005A1226" w:rsidRPr="00AB4093" w:rsidRDefault="00E616C5" w:rsidP="07211A53">
            <w:pPr>
              <w:pStyle w:val="ListParagraph"/>
              <w:numPr>
                <w:ilvl w:val="0"/>
                <w:numId w:val="11"/>
              </w:numPr>
              <w:spacing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Collect and store</w:t>
            </w:r>
            <w:r w:rsidR="00A36045" w:rsidRPr="00AB4093">
              <w:rPr>
                <w:rFonts w:ascii="Arial" w:hAnsi="Arial" w:cs="Arial"/>
                <w:sz w:val="20"/>
                <w:szCs w:val="20"/>
                <w:lang w:val="en-AU"/>
              </w:rPr>
              <w:t xml:space="preserve"> records on services provided </w:t>
            </w:r>
            <w:r w:rsidR="00D81DEC" w:rsidRPr="00AB4093">
              <w:rPr>
                <w:rFonts w:ascii="Arial" w:hAnsi="Arial" w:cs="Arial"/>
                <w:sz w:val="20"/>
                <w:szCs w:val="20"/>
                <w:lang w:val="en-AU"/>
              </w:rPr>
              <w:t>at festivals, in</w:t>
            </w:r>
            <w:r w:rsidR="55C0D289" w:rsidRPr="00AB4093">
              <w:rPr>
                <w:rFonts w:ascii="Arial" w:hAnsi="Arial" w:cs="Arial"/>
                <w:sz w:val="20"/>
                <w:szCs w:val="20"/>
                <w:lang w:val="en-AU"/>
              </w:rPr>
              <w:t xml:space="preserve"> </w:t>
            </w:r>
            <w:r w:rsidR="00D81DEC" w:rsidRPr="00AB4093">
              <w:rPr>
                <w:rFonts w:ascii="Arial" w:hAnsi="Arial" w:cs="Arial"/>
                <w:sz w:val="20"/>
                <w:szCs w:val="20"/>
                <w:lang w:val="en-AU"/>
              </w:rPr>
              <w:t>line with</w:t>
            </w:r>
            <w:r w:rsidRPr="00AB4093">
              <w:rPr>
                <w:rFonts w:ascii="Arial" w:hAnsi="Arial" w:cs="Arial"/>
                <w:sz w:val="20"/>
                <w:szCs w:val="20"/>
                <w:lang w:val="en-AU"/>
              </w:rPr>
              <w:t xml:space="preserve"> evaluation framework</w:t>
            </w:r>
          </w:p>
          <w:p w14:paraId="392DBD88" w14:textId="16059EEE" w:rsidR="008E2933" w:rsidRPr="00AB4093" w:rsidRDefault="005A1226" w:rsidP="002310F6">
            <w:pPr>
              <w:pStyle w:val="ListParagraph"/>
              <w:numPr>
                <w:ilvl w:val="0"/>
                <w:numId w:val="11"/>
              </w:numPr>
              <w:spacing w:after="120"/>
              <w:ind w:left="315" w:hanging="283"/>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 xml:space="preserve">Participate in </w:t>
            </w:r>
            <w:r w:rsidR="00E753DB" w:rsidRPr="00AB4093">
              <w:rPr>
                <w:rFonts w:ascii="Arial" w:hAnsi="Arial" w:cs="Arial"/>
                <w:sz w:val="20"/>
                <w:szCs w:val="20"/>
                <w:lang w:val="en-AU"/>
              </w:rPr>
              <w:t>all relevant evaluation meetings</w:t>
            </w:r>
          </w:p>
          <w:p w14:paraId="4674D5CF" w14:textId="4AED8B4B" w:rsidR="00E753DB" w:rsidRPr="00AB4093" w:rsidRDefault="00E753DB" w:rsidP="002310F6">
            <w:pPr>
              <w:pStyle w:val="ListParagraph"/>
              <w:numPr>
                <w:ilvl w:val="0"/>
                <w:numId w:val="11"/>
              </w:numPr>
              <w:spacing w:after="120"/>
              <w:ind w:left="315" w:hanging="283"/>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Provide information, as requested, to the Ministry of Health and/or evaluation provider, to inform the evaluation of peer-based harm reduction services provided at music festivals</w:t>
            </w:r>
          </w:p>
        </w:tc>
        <w:tc>
          <w:tcPr>
            <w:tcW w:w="3883" w:type="dxa"/>
            <w:shd w:val="clear" w:color="auto" w:fill="auto"/>
          </w:tcPr>
          <w:p w14:paraId="074E78D2" w14:textId="6962BFA9" w:rsidR="008E2933" w:rsidRPr="00AB4093" w:rsidRDefault="00E753DB" w:rsidP="002310F6">
            <w:pPr>
              <w:numPr>
                <w:ilvl w:val="0"/>
                <w:numId w:val="14"/>
              </w:numPr>
              <w:spacing w:after="120"/>
              <w:ind w:left="315"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Provide evaluation report of peer-based harm reduction services provided during contractual period</w:t>
            </w:r>
          </w:p>
          <w:p w14:paraId="0B3B4690" w14:textId="0C5F9BED" w:rsidR="00EE1038" w:rsidRPr="00AB4093" w:rsidRDefault="00EE1038" w:rsidP="002310F6">
            <w:pPr>
              <w:numPr>
                <w:ilvl w:val="0"/>
                <w:numId w:val="14"/>
              </w:numPr>
              <w:spacing w:after="120"/>
              <w:ind w:left="315" w:right="-113"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AU"/>
              </w:rPr>
            </w:pPr>
            <w:r w:rsidRPr="00AB4093">
              <w:rPr>
                <w:rFonts w:ascii="Arial" w:hAnsi="Arial" w:cs="Arial"/>
                <w:sz w:val="20"/>
                <w:szCs w:val="20"/>
                <w:lang w:val="en-AU"/>
              </w:rPr>
              <w:t>Include process evaluation measures as part of annual performance report</w:t>
            </w:r>
          </w:p>
        </w:tc>
      </w:tr>
      <w:bookmarkEnd w:id="1"/>
    </w:tbl>
    <w:p w14:paraId="7EF32BCA" w14:textId="77777777" w:rsidR="00D67964" w:rsidRDefault="00D67964" w:rsidP="001B20E2">
      <w:pPr>
        <w:rPr>
          <w:lang w:val="en-AU"/>
        </w:rPr>
        <w:sectPr w:rsidR="00D67964" w:rsidSect="005E4D5E">
          <w:pgSz w:w="15840" w:h="12240" w:orient="landscape" w:code="1"/>
          <w:pgMar w:top="1440" w:right="1530" w:bottom="1440" w:left="1350" w:header="540" w:footer="300" w:gutter="0"/>
          <w:cols w:space="720"/>
          <w:titlePg/>
          <w:docGrid w:linePitch="360"/>
        </w:sectPr>
      </w:pPr>
    </w:p>
    <w:p w14:paraId="63280ABB" w14:textId="24799024" w:rsidR="00F82D7B" w:rsidRPr="0018172C" w:rsidRDefault="0018172C" w:rsidP="0018172C">
      <w:pPr>
        <w:pStyle w:val="Heading2"/>
        <w:spacing w:before="0"/>
        <w:rPr>
          <w:rFonts w:ascii="Arial" w:hAnsi="Arial" w:cs="Arial"/>
          <w:sz w:val="24"/>
          <w:szCs w:val="24"/>
          <w:lang w:val="en-AU"/>
        </w:rPr>
      </w:pPr>
      <w:r>
        <w:rPr>
          <w:rFonts w:ascii="Arial" w:hAnsi="Arial" w:cs="Arial"/>
          <w:sz w:val="24"/>
          <w:szCs w:val="24"/>
          <w:lang w:val="en-AU"/>
        </w:rPr>
        <w:lastRenderedPageBreak/>
        <w:t>KEY DELIVERABLES</w:t>
      </w:r>
    </w:p>
    <w:p w14:paraId="52D4B9F9" w14:textId="77777777" w:rsidR="00A20A0D" w:rsidRPr="00311DB6" w:rsidRDefault="00A20A0D" w:rsidP="0018172C">
      <w:pPr>
        <w:pStyle w:val="Heading2"/>
        <w:spacing w:after="240"/>
        <w:rPr>
          <w:rFonts w:ascii="Arial" w:hAnsi="Arial" w:cs="Arial"/>
          <w:sz w:val="22"/>
          <w:szCs w:val="22"/>
          <w:lang w:val="en-AU"/>
        </w:rPr>
      </w:pPr>
      <w:r w:rsidRPr="00311DB6">
        <w:rPr>
          <w:rFonts w:ascii="Arial" w:hAnsi="Arial" w:cs="Arial"/>
          <w:sz w:val="22"/>
          <w:szCs w:val="22"/>
          <w:lang w:val="en-AU"/>
        </w:rPr>
        <w:t>Work plan</w:t>
      </w:r>
    </w:p>
    <w:p w14:paraId="45EF5B06" w14:textId="7828B581" w:rsidR="00A20A0D" w:rsidRPr="00311DB6" w:rsidRDefault="00A20A0D" w:rsidP="009574FB">
      <w:pPr>
        <w:pStyle w:val="BodyText"/>
        <w:rPr>
          <w:rFonts w:ascii="Arial" w:hAnsi="Arial" w:cs="Arial"/>
          <w:lang w:val="en-AU"/>
        </w:rPr>
      </w:pPr>
      <w:r w:rsidRPr="00311DB6">
        <w:rPr>
          <w:rFonts w:ascii="Arial" w:hAnsi="Arial" w:cs="Arial"/>
          <w:lang w:val="en-AU"/>
        </w:rPr>
        <w:t xml:space="preserve">Provide a detailed work plan and methodology for implementation of peer-based harm reduction initiatives before, during and after festivals, across the contract period, in line with the NSW Health Guidelines and other </w:t>
      </w:r>
      <w:r w:rsidRPr="07211A53">
        <w:rPr>
          <w:rFonts w:ascii="Arial" w:hAnsi="Arial" w:cs="Arial"/>
          <w:lang w:val="en-AU"/>
        </w:rPr>
        <w:t>harm reduction</w:t>
      </w:r>
      <w:r w:rsidRPr="00311DB6">
        <w:rPr>
          <w:rFonts w:ascii="Arial" w:hAnsi="Arial" w:cs="Arial"/>
          <w:lang w:val="en-AU"/>
        </w:rPr>
        <w:t xml:space="preserve"> priorities and while operating within a leg</w:t>
      </w:r>
      <w:r w:rsidR="00464553">
        <w:rPr>
          <w:rFonts w:ascii="Arial" w:hAnsi="Arial" w:cs="Arial"/>
          <w:lang w:val="en-AU"/>
        </w:rPr>
        <w:t xml:space="preserve">islative </w:t>
      </w:r>
      <w:r w:rsidRPr="00311DB6">
        <w:rPr>
          <w:rFonts w:ascii="Arial" w:hAnsi="Arial" w:cs="Arial"/>
          <w:lang w:val="en-AU"/>
        </w:rPr>
        <w:t xml:space="preserve">environment in which drug use is criminalised. </w:t>
      </w:r>
    </w:p>
    <w:p w14:paraId="0A83DFA8" w14:textId="77777777" w:rsidR="00A20A0D" w:rsidRPr="00311DB6" w:rsidRDefault="00A20A0D" w:rsidP="0018172C">
      <w:pPr>
        <w:pStyle w:val="Heading2"/>
        <w:spacing w:after="240"/>
        <w:rPr>
          <w:rFonts w:ascii="Arial" w:hAnsi="Arial" w:cs="Arial"/>
          <w:sz w:val="22"/>
          <w:szCs w:val="22"/>
          <w:lang w:val="en-AU"/>
        </w:rPr>
      </w:pPr>
      <w:r w:rsidRPr="00311DB6">
        <w:rPr>
          <w:rFonts w:ascii="Arial" w:hAnsi="Arial" w:cs="Arial"/>
          <w:sz w:val="22"/>
          <w:szCs w:val="22"/>
          <w:lang w:val="en-AU"/>
        </w:rPr>
        <w:t>Peer-base</w:t>
      </w:r>
    </w:p>
    <w:p w14:paraId="0027E7C8" w14:textId="5304B722" w:rsidR="00A20A0D" w:rsidRPr="00311DB6" w:rsidRDefault="00A20A0D" w:rsidP="009574FB">
      <w:pPr>
        <w:pStyle w:val="BodyText"/>
        <w:rPr>
          <w:rFonts w:ascii="Arial" w:hAnsi="Arial" w:cs="Arial"/>
          <w:lang w:val="en-AU"/>
        </w:rPr>
      </w:pPr>
      <w:r w:rsidRPr="00311DB6">
        <w:rPr>
          <w:rFonts w:ascii="Arial" w:hAnsi="Arial" w:cs="Arial"/>
          <w:lang w:val="en-AU"/>
        </w:rPr>
        <w:t xml:space="preserve">Provide a report that outlines how your </w:t>
      </w:r>
      <w:r w:rsidR="0082076D">
        <w:rPr>
          <w:rFonts w:ascii="Arial" w:hAnsi="Arial" w:cs="Arial"/>
          <w:lang w:val="en-AU"/>
        </w:rPr>
        <w:t>organisation</w:t>
      </w:r>
      <w:r w:rsidRPr="00311DB6">
        <w:rPr>
          <w:rFonts w:ascii="Arial" w:hAnsi="Arial" w:cs="Arial"/>
          <w:lang w:val="en-AU"/>
        </w:rPr>
        <w:t xml:space="preserve"> will engage and </w:t>
      </w:r>
      <w:r w:rsidRPr="07211A53">
        <w:rPr>
          <w:rFonts w:ascii="Arial" w:hAnsi="Arial" w:cs="Arial"/>
          <w:lang w:val="en-AU"/>
        </w:rPr>
        <w:t>retain</w:t>
      </w:r>
      <w:r w:rsidRPr="00311DB6">
        <w:rPr>
          <w:rFonts w:ascii="Arial" w:hAnsi="Arial" w:cs="Arial"/>
          <w:lang w:val="en-AU"/>
        </w:rPr>
        <w:t xml:space="preserve"> peers to deliver </w:t>
      </w:r>
      <w:r w:rsidR="003C1821">
        <w:rPr>
          <w:rFonts w:ascii="Arial" w:hAnsi="Arial" w:cs="Arial"/>
          <w:lang w:val="en-AU"/>
        </w:rPr>
        <w:t>peer-based harm reduction services</w:t>
      </w:r>
      <w:r w:rsidRPr="00311DB6">
        <w:rPr>
          <w:rFonts w:ascii="Arial" w:hAnsi="Arial" w:cs="Arial"/>
          <w:lang w:val="en-AU"/>
        </w:rPr>
        <w:t xml:space="preserve"> at music festivals across NSW. The report should include the qualifications and experience of staff who will deliver the program</w:t>
      </w:r>
      <w:r w:rsidR="00616689">
        <w:rPr>
          <w:rFonts w:ascii="Arial" w:hAnsi="Arial" w:cs="Arial"/>
          <w:lang w:val="en-AU"/>
        </w:rPr>
        <w:t xml:space="preserve"> as well as </w:t>
      </w:r>
      <w:r w:rsidR="00B13AC3">
        <w:rPr>
          <w:rFonts w:ascii="Arial" w:hAnsi="Arial" w:cs="Arial"/>
          <w:lang w:val="en-AU"/>
        </w:rPr>
        <w:t xml:space="preserve">all </w:t>
      </w:r>
      <w:r w:rsidR="00616689">
        <w:rPr>
          <w:rFonts w:ascii="Arial" w:hAnsi="Arial" w:cs="Arial"/>
          <w:lang w:val="en-AU"/>
        </w:rPr>
        <w:t>orientation and training materials provided to volunteers</w:t>
      </w:r>
      <w:r w:rsidR="00B13AC3">
        <w:rPr>
          <w:rFonts w:ascii="Arial" w:hAnsi="Arial" w:cs="Arial"/>
          <w:lang w:val="en-AU"/>
        </w:rPr>
        <w:t>, and the organisational code of conduct volunteers must agree to</w:t>
      </w:r>
      <w:r w:rsidRPr="00311DB6">
        <w:rPr>
          <w:rFonts w:ascii="Arial" w:hAnsi="Arial" w:cs="Arial"/>
          <w:lang w:val="en-AU"/>
        </w:rPr>
        <w:t>. The organisation should also demonstrate how it will build the capacity of peers to respond to local drug and alcohol issues</w:t>
      </w:r>
      <w:r w:rsidR="00B13AC3">
        <w:rPr>
          <w:rFonts w:ascii="Arial" w:hAnsi="Arial" w:cs="Arial"/>
          <w:lang w:val="en-AU"/>
        </w:rPr>
        <w:t>, and how it will ensure the peers can provide culturally safe and appropriate services to diverse festival patrons.</w:t>
      </w:r>
    </w:p>
    <w:p w14:paraId="15F39C88" w14:textId="77777777" w:rsidR="00A20A0D" w:rsidRPr="00311DB6" w:rsidRDefault="00A20A0D" w:rsidP="0018172C">
      <w:pPr>
        <w:pStyle w:val="Heading2"/>
        <w:spacing w:after="240"/>
        <w:rPr>
          <w:rFonts w:ascii="Arial" w:hAnsi="Arial" w:cs="Arial"/>
          <w:sz w:val="22"/>
          <w:szCs w:val="22"/>
          <w:lang w:val="en-AU"/>
        </w:rPr>
      </w:pPr>
      <w:r w:rsidRPr="00311DB6">
        <w:rPr>
          <w:rFonts w:ascii="Arial" w:hAnsi="Arial" w:cs="Arial"/>
          <w:sz w:val="22"/>
          <w:szCs w:val="22"/>
          <w:lang w:val="en-AU"/>
        </w:rPr>
        <w:t>Budget</w:t>
      </w:r>
    </w:p>
    <w:p w14:paraId="66BA63BC" w14:textId="46EC2F21" w:rsidR="00A20A0D" w:rsidRPr="00311DB6" w:rsidRDefault="00A20A0D" w:rsidP="009574FB">
      <w:pPr>
        <w:pStyle w:val="BodyText"/>
        <w:rPr>
          <w:rFonts w:ascii="Arial" w:hAnsi="Arial" w:cs="Arial"/>
          <w:lang w:val="en-AU"/>
        </w:rPr>
      </w:pPr>
      <w:r w:rsidRPr="00311DB6">
        <w:rPr>
          <w:rFonts w:ascii="Arial" w:hAnsi="Arial" w:cs="Arial"/>
          <w:lang w:val="en-AU"/>
        </w:rPr>
        <w:t xml:space="preserve">Provide a detailed and itemised budget for the delivery of </w:t>
      </w:r>
      <w:r w:rsidR="003C1821">
        <w:rPr>
          <w:rFonts w:ascii="Arial" w:hAnsi="Arial" w:cs="Arial"/>
          <w:lang w:val="en-AU"/>
        </w:rPr>
        <w:t>peer-based harm reduction</w:t>
      </w:r>
      <w:r w:rsidRPr="00311DB6">
        <w:rPr>
          <w:rFonts w:ascii="Arial" w:hAnsi="Arial" w:cs="Arial"/>
          <w:lang w:val="en-AU"/>
        </w:rPr>
        <w:t xml:space="preserve"> services across the contract period. </w:t>
      </w:r>
    </w:p>
    <w:p w14:paraId="58D62710" w14:textId="77777777" w:rsidR="00A20A0D" w:rsidRPr="00311DB6" w:rsidRDefault="00A20A0D" w:rsidP="0018172C">
      <w:pPr>
        <w:pStyle w:val="Heading2"/>
        <w:spacing w:after="240"/>
        <w:rPr>
          <w:rFonts w:ascii="Arial" w:hAnsi="Arial" w:cs="Arial"/>
          <w:sz w:val="22"/>
          <w:szCs w:val="22"/>
          <w:lang w:val="en-AU"/>
        </w:rPr>
      </w:pPr>
      <w:r w:rsidRPr="00311DB6">
        <w:rPr>
          <w:rFonts w:ascii="Arial" w:hAnsi="Arial" w:cs="Arial"/>
          <w:sz w:val="22"/>
          <w:szCs w:val="22"/>
          <w:lang w:val="en-AU"/>
        </w:rPr>
        <w:t>Collaboration</w:t>
      </w:r>
    </w:p>
    <w:p w14:paraId="2AA57D16" w14:textId="1043EE51" w:rsidR="00A20A0D" w:rsidRPr="00311DB6" w:rsidRDefault="00A20A0D" w:rsidP="00C117E7">
      <w:pPr>
        <w:rPr>
          <w:rFonts w:ascii="Arial" w:hAnsi="Arial" w:cs="Arial"/>
          <w:lang w:val="en-AU"/>
        </w:rPr>
      </w:pPr>
      <w:r w:rsidRPr="00311DB6">
        <w:rPr>
          <w:rFonts w:ascii="Arial" w:hAnsi="Arial" w:cs="Arial"/>
          <w:lang w:val="en-AU"/>
        </w:rPr>
        <w:t>Provide a report that outlines how your organisation will collaborate and coordinate activities with other key festival stakeholders, including what mechanism will be implemented to maintain a feedback loop to share information and knowledge acquired through interaction with the target population, such as drug</w:t>
      </w:r>
      <w:r w:rsidRPr="07211A53">
        <w:rPr>
          <w:rFonts w:ascii="Arial" w:hAnsi="Arial" w:cs="Arial"/>
          <w:lang w:val="en-AU"/>
        </w:rPr>
        <w:t xml:space="preserve"> use</w:t>
      </w:r>
      <w:r w:rsidRPr="00311DB6">
        <w:rPr>
          <w:rFonts w:ascii="Arial" w:hAnsi="Arial" w:cs="Arial"/>
          <w:lang w:val="en-AU"/>
        </w:rPr>
        <w:t xml:space="preserve"> patterns and attitudes, to policy</w:t>
      </w:r>
      <w:r w:rsidRPr="07211A53">
        <w:rPr>
          <w:rFonts w:ascii="Arial" w:hAnsi="Arial" w:cs="Arial"/>
          <w:lang w:val="en-AU"/>
        </w:rPr>
        <w:t>-</w:t>
      </w:r>
      <w:r w:rsidRPr="00311DB6">
        <w:rPr>
          <w:rFonts w:ascii="Arial" w:hAnsi="Arial" w:cs="Arial"/>
          <w:lang w:val="en-AU"/>
        </w:rPr>
        <w:t xml:space="preserve"> and decision-makers.</w:t>
      </w:r>
    </w:p>
    <w:p w14:paraId="29BC7A87" w14:textId="77777777" w:rsidR="00A20A0D" w:rsidRPr="00311DB6" w:rsidRDefault="00A20A0D" w:rsidP="0018172C">
      <w:pPr>
        <w:pStyle w:val="Heading2"/>
        <w:spacing w:after="240"/>
        <w:rPr>
          <w:rFonts w:ascii="Arial" w:hAnsi="Arial" w:cs="Arial"/>
          <w:sz w:val="22"/>
          <w:szCs w:val="22"/>
          <w:lang w:val="en-AU"/>
        </w:rPr>
      </w:pPr>
      <w:r w:rsidRPr="00311DB6">
        <w:rPr>
          <w:rFonts w:ascii="Arial" w:hAnsi="Arial" w:cs="Arial"/>
          <w:sz w:val="22"/>
          <w:szCs w:val="22"/>
          <w:lang w:val="en-AU"/>
        </w:rPr>
        <w:t>Evaluation and reporting</w:t>
      </w:r>
    </w:p>
    <w:p w14:paraId="3834F521" w14:textId="191A4077" w:rsidR="006E43D8" w:rsidRPr="00311DB6" w:rsidRDefault="00A20A0D" w:rsidP="00C117E7">
      <w:pPr>
        <w:rPr>
          <w:rFonts w:ascii="Arial" w:hAnsi="Arial" w:cs="Arial"/>
          <w:lang w:val="en-AU"/>
        </w:rPr>
      </w:pPr>
      <w:r w:rsidRPr="00311DB6">
        <w:rPr>
          <w:rFonts w:ascii="Arial" w:hAnsi="Arial" w:cs="Arial"/>
          <w:lang w:val="en-AU"/>
        </w:rPr>
        <w:t>Provide a detailed work plan and methodology for how your organisation will contribute to strengthening the evidence-</w:t>
      </w:r>
      <w:proofErr w:type="gramStart"/>
      <w:r w:rsidRPr="00311DB6">
        <w:rPr>
          <w:rFonts w:ascii="Arial" w:hAnsi="Arial" w:cs="Arial"/>
          <w:lang w:val="en-AU"/>
        </w:rPr>
        <w:t>base</w:t>
      </w:r>
      <w:proofErr w:type="gramEnd"/>
      <w:r w:rsidRPr="00311DB6">
        <w:rPr>
          <w:rFonts w:ascii="Arial" w:hAnsi="Arial" w:cs="Arial"/>
          <w:lang w:val="en-AU"/>
        </w:rPr>
        <w:t xml:space="preserve"> on drug</w:t>
      </w:r>
      <w:r w:rsidRPr="07211A53">
        <w:rPr>
          <w:rFonts w:ascii="Arial" w:hAnsi="Arial" w:cs="Arial"/>
          <w:lang w:val="en-AU"/>
        </w:rPr>
        <w:t xml:space="preserve"> </w:t>
      </w:r>
      <w:r w:rsidRPr="00311DB6">
        <w:rPr>
          <w:rFonts w:ascii="Arial" w:hAnsi="Arial" w:cs="Arial"/>
          <w:lang w:val="en-AU"/>
        </w:rPr>
        <w:t>use and harm reduction approaches in the NSW music festival context (capture data, insights, and lessons learned)</w:t>
      </w:r>
    </w:p>
    <w:p w14:paraId="5682619B" w14:textId="77777777" w:rsidR="00BF1084" w:rsidRPr="00311DB6" w:rsidRDefault="00BF1084" w:rsidP="001B20E2">
      <w:pPr>
        <w:pStyle w:val="ListParagraph"/>
        <w:numPr>
          <w:ilvl w:val="0"/>
          <w:numId w:val="0"/>
        </w:numPr>
        <w:ind w:left="1440"/>
        <w:rPr>
          <w:rFonts w:ascii="Arial" w:hAnsi="Arial" w:cs="Arial"/>
          <w:lang w:val="en-AU"/>
        </w:rPr>
      </w:pPr>
    </w:p>
    <w:p w14:paraId="5682619C" w14:textId="7EED2F8F" w:rsidR="002A463D" w:rsidRPr="00311DB6" w:rsidRDefault="5601627C" w:rsidP="002310F6">
      <w:pPr>
        <w:pStyle w:val="ListParagraph"/>
        <w:numPr>
          <w:ilvl w:val="0"/>
          <w:numId w:val="2"/>
        </w:numPr>
        <w:rPr>
          <w:rFonts w:ascii="Arial" w:hAnsi="Arial" w:cs="Arial"/>
          <w:i/>
          <w:lang w:val="en-AU"/>
        </w:rPr>
      </w:pPr>
      <w:r w:rsidRPr="00311DB6">
        <w:rPr>
          <w:rFonts w:ascii="Arial" w:hAnsi="Arial" w:cs="Arial"/>
          <w:lang w:val="en-AU"/>
        </w:rPr>
        <w:t>Milestones</w:t>
      </w:r>
      <w:r w:rsidRPr="00311DB6">
        <w:rPr>
          <w:rFonts w:ascii="Arial" w:hAnsi="Arial" w:cs="Arial"/>
          <w:i/>
          <w:lang w:val="en-AU"/>
        </w:rPr>
        <w:t xml:space="preserve"> </w:t>
      </w:r>
      <w:r w:rsidR="00432D0B" w:rsidRPr="00311DB6">
        <w:rPr>
          <w:rFonts w:ascii="Arial" w:hAnsi="Arial" w:cs="Arial"/>
          <w:i/>
          <w:lang w:val="en-AU"/>
        </w:rPr>
        <w:br/>
      </w:r>
    </w:p>
    <w:p w14:paraId="5682619D" w14:textId="779F352C" w:rsidR="00EC684A" w:rsidRPr="00311DB6" w:rsidRDefault="006E0018" w:rsidP="001B20E2">
      <w:pPr>
        <w:pStyle w:val="ListParagraph"/>
        <w:numPr>
          <w:ilvl w:val="0"/>
          <w:numId w:val="0"/>
        </w:numPr>
        <w:ind w:left="720"/>
        <w:rPr>
          <w:rFonts w:ascii="Arial" w:hAnsi="Arial" w:cs="Arial"/>
          <w:i/>
          <w:lang w:val="en-AU"/>
        </w:rPr>
      </w:pPr>
      <w:r w:rsidRPr="00311DB6">
        <w:rPr>
          <w:rFonts w:ascii="Arial" w:hAnsi="Arial" w:cs="Arial"/>
          <w:i/>
          <w:lang w:val="en-AU"/>
        </w:rPr>
        <w:t>Key</w:t>
      </w:r>
      <w:r w:rsidR="00BB58A0" w:rsidRPr="00311DB6">
        <w:rPr>
          <w:rFonts w:ascii="Arial" w:hAnsi="Arial" w:cs="Arial"/>
          <w:i/>
          <w:lang w:val="en-AU"/>
        </w:rPr>
        <w:t xml:space="preserve"> milestones for Year 1:</w:t>
      </w:r>
    </w:p>
    <w:tbl>
      <w:tblPr>
        <w:tblW w:w="649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gridCol w:w="2296"/>
      </w:tblGrid>
      <w:tr w:rsidR="00BF1084" w:rsidRPr="00311DB6" w14:paraId="568261A0" w14:textId="77777777" w:rsidTr="00567394">
        <w:tc>
          <w:tcPr>
            <w:tcW w:w="4197" w:type="dxa"/>
          </w:tcPr>
          <w:p w14:paraId="5682619E" w14:textId="2B596224" w:rsidR="00BF1084" w:rsidRPr="00311DB6" w:rsidRDefault="00BF1084" w:rsidP="001B20E2">
            <w:pPr>
              <w:pStyle w:val="ListParagraph"/>
              <w:numPr>
                <w:ilvl w:val="0"/>
                <w:numId w:val="0"/>
              </w:numPr>
              <w:spacing w:after="0"/>
              <w:contextualSpacing w:val="0"/>
              <w:rPr>
                <w:rFonts w:ascii="Arial" w:hAnsi="Arial" w:cs="Arial"/>
                <w:b/>
                <w:iCs/>
                <w:lang w:val="en-AU"/>
              </w:rPr>
            </w:pPr>
            <w:r w:rsidRPr="00311DB6">
              <w:rPr>
                <w:rFonts w:ascii="Arial" w:hAnsi="Arial" w:cs="Arial"/>
                <w:b/>
                <w:iCs/>
                <w:lang w:val="en-AU"/>
              </w:rPr>
              <w:t xml:space="preserve">Name </w:t>
            </w:r>
          </w:p>
        </w:tc>
        <w:tc>
          <w:tcPr>
            <w:tcW w:w="2296" w:type="dxa"/>
          </w:tcPr>
          <w:p w14:paraId="5682619F" w14:textId="77777777" w:rsidR="00BF1084" w:rsidRPr="00311DB6" w:rsidRDefault="00BF1084" w:rsidP="001B20E2">
            <w:pPr>
              <w:pStyle w:val="ListParagraph"/>
              <w:numPr>
                <w:ilvl w:val="0"/>
                <w:numId w:val="0"/>
              </w:numPr>
              <w:spacing w:after="0"/>
              <w:contextualSpacing w:val="0"/>
              <w:rPr>
                <w:rFonts w:ascii="Arial" w:hAnsi="Arial" w:cs="Arial"/>
                <w:b/>
                <w:iCs/>
                <w:lang w:val="en-AU"/>
              </w:rPr>
            </w:pPr>
            <w:r w:rsidRPr="00311DB6">
              <w:rPr>
                <w:rFonts w:ascii="Arial" w:hAnsi="Arial" w:cs="Arial"/>
                <w:b/>
                <w:iCs/>
                <w:lang w:val="en-AU"/>
              </w:rPr>
              <w:t>Date</w:t>
            </w:r>
          </w:p>
        </w:tc>
      </w:tr>
      <w:tr w:rsidR="00E50072" w:rsidRPr="00311DB6" w14:paraId="417A1E44" w14:textId="77777777" w:rsidTr="00567394">
        <w:tc>
          <w:tcPr>
            <w:tcW w:w="4197" w:type="dxa"/>
          </w:tcPr>
          <w:p w14:paraId="10636725" w14:textId="424AE697" w:rsidR="00E50072" w:rsidRPr="00311DB6" w:rsidRDefault="0018373D"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Budget</w:t>
            </w:r>
            <w:r w:rsidR="00E50072" w:rsidRPr="00311DB6">
              <w:rPr>
                <w:rFonts w:ascii="Arial" w:hAnsi="Arial" w:cs="Arial"/>
                <w:bCs/>
                <w:iCs/>
                <w:lang w:val="en-AU"/>
              </w:rPr>
              <w:t xml:space="preserve"> submitted for approval</w:t>
            </w:r>
          </w:p>
        </w:tc>
        <w:tc>
          <w:tcPr>
            <w:tcW w:w="2296" w:type="dxa"/>
          </w:tcPr>
          <w:p w14:paraId="5078B30F" w14:textId="06A6A3D4" w:rsidR="00E50072"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April 2023</w:t>
            </w:r>
          </w:p>
        </w:tc>
      </w:tr>
      <w:tr w:rsidR="00BF1084" w:rsidRPr="00311DB6" w14:paraId="568261A3" w14:textId="77777777" w:rsidTr="00567394">
        <w:tc>
          <w:tcPr>
            <w:tcW w:w="4197" w:type="dxa"/>
          </w:tcPr>
          <w:p w14:paraId="568261A1" w14:textId="1F16DC24" w:rsidR="00BF1084" w:rsidRPr="00311DB6" w:rsidRDefault="00BF1084"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Commencement of project</w:t>
            </w:r>
          </w:p>
        </w:tc>
        <w:tc>
          <w:tcPr>
            <w:tcW w:w="2296" w:type="dxa"/>
          </w:tcPr>
          <w:p w14:paraId="568261A2" w14:textId="72E525B1" w:rsidR="00BF1084"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June 2023</w:t>
            </w:r>
          </w:p>
        </w:tc>
      </w:tr>
      <w:tr w:rsidR="00E50072" w:rsidRPr="00311DB6" w14:paraId="74C875CB" w14:textId="77777777" w:rsidTr="00567394">
        <w:tc>
          <w:tcPr>
            <w:tcW w:w="4197" w:type="dxa"/>
          </w:tcPr>
          <w:p w14:paraId="7A887D96" w14:textId="48B6C263" w:rsidR="00E50072" w:rsidRPr="00311DB6" w:rsidRDefault="005A68D6"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Performance Report 1</w:t>
            </w:r>
            <w:r w:rsidR="00207A5C" w:rsidRPr="00311DB6">
              <w:rPr>
                <w:rFonts w:ascii="Arial" w:hAnsi="Arial" w:cs="Arial"/>
                <w:bCs/>
                <w:iCs/>
                <w:lang w:val="en-AU"/>
              </w:rPr>
              <w:t xml:space="preserve"> </w:t>
            </w:r>
          </w:p>
        </w:tc>
        <w:tc>
          <w:tcPr>
            <w:tcW w:w="2296" w:type="dxa"/>
          </w:tcPr>
          <w:p w14:paraId="6146D0E3" w14:textId="27AEA3BF" w:rsidR="00E50072"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September 2023</w:t>
            </w:r>
          </w:p>
        </w:tc>
      </w:tr>
      <w:tr w:rsidR="00E50072" w:rsidRPr="00311DB6" w14:paraId="2B3C73E2" w14:textId="77777777" w:rsidTr="00567394">
        <w:tc>
          <w:tcPr>
            <w:tcW w:w="4197" w:type="dxa"/>
          </w:tcPr>
          <w:p w14:paraId="1870E714" w14:textId="20AEF7A0" w:rsidR="00E50072" w:rsidRPr="00311DB6" w:rsidRDefault="006F1878"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 xml:space="preserve">6-month performance review </w:t>
            </w:r>
          </w:p>
        </w:tc>
        <w:tc>
          <w:tcPr>
            <w:tcW w:w="2296" w:type="dxa"/>
          </w:tcPr>
          <w:p w14:paraId="3E5DB02D" w14:textId="491C8D31" w:rsidR="00E50072"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December 2023</w:t>
            </w:r>
          </w:p>
        </w:tc>
      </w:tr>
      <w:tr w:rsidR="00BF1084" w:rsidRPr="00311DB6" w14:paraId="568261A6" w14:textId="77777777" w:rsidTr="00567394">
        <w:tc>
          <w:tcPr>
            <w:tcW w:w="4197" w:type="dxa"/>
          </w:tcPr>
          <w:p w14:paraId="568261A4" w14:textId="264C1E31" w:rsidR="00BF1084" w:rsidRPr="00311DB6" w:rsidRDefault="003B7C79"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lastRenderedPageBreak/>
              <w:t xml:space="preserve">Performance Report 2 </w:t>
            </w:r>
          </w:p>
        </w:tc>
        <w:tc>
          <w:tcPr>
            <w:tcW w:w="2296" w:type="dxa"/>
          </w:tcPr>
          <w:p w14:paraId="568261A5" w14:textId="740D9843" w:rsidR="00BF1084"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March 2024</w:t>
            </w:r>
          </w:p>
        </w:tc>
      </w:tr>
      <w:tr w:rsidR="00BF1084" w:rsidRPr="00311DB6" w14:paraId="568261A9" w14:textId="77777777" w:rsidTr="00567394">
        <w:tc>
          <w:tcPr>
            <w:tcW w:w="4197" w:type="dxa"/>
          </w:tcPr>
          <w:p w14:paraId="568261A7" w14:textId="07E0B515" w:rsidR="00BF1084" w:rsidRPr="00311DB6" w:rsidRDefault="004D15BE"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12-month performance review</w:t>
            </w:r>
          </w:p>
        </w:tc>
        <w:tc>
          <w:tcPr>
            <w:tcW w:w="2296" w:type="dxa"/>
          </w:tcPr>
          <w:p w14:paraId="568261A8" w14:textId="2F19FECD" w:rsidR="00BF1084"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June 2024</w:t>
            </w:r>
          </w:p>
        </w:tc>
      </w:tr>
    </w:tbl>
    <w:p w14:paraId="568261AF" w14:textId="77777777" w:rsidR="00EC684A" w:rsidRPr="00311DB6" w:rsidRDefault="00EC684A" w:rsidP="00C117E7">
      <w:pPr>
        <w:rPr>
          <w:lang w:val="en-AU"/>
        </w:rPr>
      </w:pPr>
    </w:p>
    <w:p w14:paraId="568261B0" w14:textId="77777777" w:rsidR="00BF1084" w:rsidRPr="00311DB6" w:rsidRDefault="5601627C" w:rsidP="002310F6">
      <w:pPr>
        <w:pStyle w:val="ListParagraph"/>
        <w:numPr>
          <w:ilvl w:val="0"/>
          <w:numId w:val="2"/>
        </w:numPr>
        <w:rPr>
          <w:rFonts w:ascii="Arial" w:hAnsi="Arial" w:cs="Arial"/>
          <w:lang w:val="en-AU"/>
        </w:rPr>
      </w:pPr>
      <w:r w:rsidRPr="00311DB6">
        <w:rPr>
          <w:rFonts w:ascii="Arial" w:hAnsi="Arial" w:cs="Arial"/>
          <w:lang w:val="en-AU"/>
        </w:rPr>
        <w:t>Deliverables &amp; Timelines</w:t>
      </w:r>
    </w:p>
    <w:p w14:paraId="568261B1" w14:textId="77777777" w:rsidR="00BF1084" w:rsidRPr="00311DB6" w:rsidRDefault="00BF1084" w:rsidP="001B20E2">
      <w:pPr>
        <w:pStyle w:val="ListParagraph"/>
        <w:numPr>
          <w:ilvl w:val="0"/>
          <w:numId w:val="0"/>
        </w:numPr>
        <w:ind w:left="1080"/>
        <w:rPr>
          <w:rFonts w:ascii="Arial" w:hAnsi="Arial" w:cs="Arial"/>
          <w:lang w:val="en-AU"/>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4"/>
        <w:gridCol w:w="2007"/>
      </w:tblGrid>
      <w:tr w:rsidR="00BF1084" w:rsidRPr="00311DB6" w14:paraId="568261B4" w14:textId="77777777" w:rsidTr="1BD50F80">
        <w:tc>
          <w:tcPr>
            <w:tcW w:w="4174" w:type="dxa"/>
          </w:tcPr>
          <w:p w14:paraId="568261B2" w14:textId="77777777" w:rsidR="00BF1084" w:rsidRPr="00311DB6" w:rsidRDefault="00BF1084" w:rsidP="001B20E2">
            <w:pPr>
              <w:pStyle w:val="ListParagraph"/>
              <w:numPr>
                <w:ilvl w:val="0"/>
                <w:numId w:val="0"/>
              </w:numPr>
              <w:spacing w:after="0"/>
              <w:contextualSpacing w:val="0"/>
              <w:rPr>
                <w:rFonts w:ascii="Arial" w:hAnsi="Arial" w:cs="Arial"/>
                <w:b/>
                <w:i/>
                <w:color w:val="000000"/>
                <w:lang w:val="en-AU"/>
              </w:rPr>
            </w:pPr>
            <w:r w:rsidRPr="00311DB6">
              <w:rPr>
                <w:rFonts w:ascii="Arial" w:hAnsi="Arial" w:cs="Arial"/>
                <w:b/>
                <w:i/>
                <w:color w:val="000000"/>
                <w:lang w:val="en-AU"/>
              </w:rPr>
              <w:t>Name (Examples below)</w:t>
            </w:r>
          </w:p>
        </w:tc>
        <w:tc>
          <w:tcPr>
            <w:tcW w:w="2007" w:type="dxa"/>
          </w:tcPr>
          <w:p w14:paraId="568261B3" w14:textId="77777777" w:rsidR="00BF1084" w:rsidRPr="00311DB6" w:rsidRDefault="00BF1084" w:rsidP="001B20E2">
            <w:pPr>
              <w:pStyle w:val="ListParagraph"/>
              <w:numPr>
                <w:ilvl w:val="0"/>
                <w:numId w:val="0"/>
              </w:numPr>
              <w:spacing w:after="0"/>
              <w:contextualSpacing w:val="0"/>
              <w:rPr>
                <w:rFonts w:ascii="Arial" w:hAnsi="Arial" w:cs="Arial"/>
                <w:b/>
                <w:i/>
                <w:color w:val="000000"/>
                <w:lang w:val="en-AU"/>
              </w:rPr>
            </w:pPr>
            <w:r w:rsidRPr="00311DB6">
              <w:rPr>
                <w:rFonts w:ascii="Arial" w:hAnsi="Arial" w:cs="Arial"/>
                <w:b/>
                <w:i/>
                <w:color w:val="000000"/>
                <w:lang w:val="en-AU"/>
              </w:rPr>
              <w:t>Date</w:t>
            </w:r>
          </w:p>
        </w:tc>
      </w:tr>
      <w:tr w:rsidR="00BF1084" w:rsidRPr="00311DB6" w14:paraId="568261B7" w14:textId="77777777" w:rsidTr="1BD50F80">
        <w:tc>
          <w:tcPr>
            <w:tcW w:w="4174" w:type="dxa"/>
          </w:tcPr>
          <w:p w14:paraId="568261B5" w14:textId="62AEE125" w:rsidR="00BF1084" w:rsidRPr="00311DB6" w:rsidRDefault="00321B22"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 xml:space="preserve">EOI </w:t>
            </w:r>
            <w:r w:rsidR="00BF1084" w:rsidRPr="00311DB6">
              <w:rPr>
                <w:rFonts w:ascii="Arial" w:hAnsi="Arial" w:cs="Arial"/>
                <w:bCs/>
                <w:iCs/>
                <w:lang w:val="en-AU"/>
              </w:rPr>
              <w:t>issued:</w:t>
            </w:r>
          </w:p>
        </w:tc>
        <w:tc>
          <w:tcPr>
            <w:tcW w:w="2007" w:type="dxa"/>
          </w:tcPr>
          <w:p w14:paraId="568261B6" w14:textId="687B064A" w:rsidR="00BF1084"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November 2022</w:t>
            </w:r>
          </w:p>
        </w:tc>
      </w:tr>
      <w:tr w:rsidR="00BF1084" w:rsidRPr="00311DB6" w14:paraId="568261BA" w14:textId="77777777" w:rsidTr="1BD50F80">
        <w:trPr>
          <w:trHeight w:val="390"/>
        </w:trPr>
        <w:tc>
          <w:tcPr>
            <w:tcW w:w="4174" w:type="dxa"/>
          </w:tcPr>
          <w:p w14:paraId="568261B8" w14:textId="263227A9" w:rsidR="00BF1084" w:rsidRPr="00311DB6" w:rsidRDefault="00321B22"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 xml:space="preserve">EOI </w:t>
            </w:r>
            <w:r w:rsidR="00BF1084" w:rsidRPr="00311DB6">
              <w:rPr>
                <w:rFonts w:ascii="Arial" w:hAnsi="Arial" w:cs="Arial"/>
                <w:bCs/>
                <w:iCs/>
                <w:lang w:val="en-AU"/>
              </w:rPr>
              <w:t>closes:</w:t>
            </w:r>
          </w:p>
        </w:tc>
        <w:tc>
          <w:tcPr>
            <w:tcW w:w="2007" w:type="dxa"/>
          </w:tcPr>
          <w:p w14:paraId="568261B9" w14:textId="40CD39CA" w:rsidR="00BF1084"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January 2023</w:t>
            </w:r>
          </w:p>
        </w:tc>
      </w:tr>
      <w:tr w:rsidR="00BF1084" w:rsidRPr="00311DB6" w14:paraId="568261BD" w14:textId="77777777" w:rsidTr="1BD50F80">
        <w:tc>
          <w:tcPr>
            <w:tcW w:w="4174" w:type="dxa"/>
          </w:tcPr>
          <w:p w14:paraId="568261BB" w14:textId="0EBCEEE0" w:rsidR="00BF1084" w:rsidRPr="00311DB6" w:rsidRDefault="00BF1084"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1</w:t>
            </w:r>
            <w:r w:rsidRPr="00311DB6">
              <w:rPr>
                <w:rFonts w:ascii="Arial" w:hAnsi="Arial" w:cs="Arial"/>
                <w:bCs/>
                <w:iCs/>
                <w:vertAlign w:val="superscript"/>
                <w:lang w:val="en-AU"/>
              </w:rPr>
              <w:t>st</w:t>
            </w:r>
            <w:r w:rsidRPr="00311DB6">
              <w:rPr>
                <w:rFonts w:ascii="Arial" w:hAnsi="Arial" w:cs="Arial"/>
                <w:bCs/>
                <w:iCs/>
                <w:lang w:val="en-AU"/>
              </w:rPr>
              <w:t xml:space="preserve"> assessment of proposals:</w:t>
            </w:r>
          </w:p>
        </w:tc>
        <w:tc>
          <w:tcPr>
            <w:tcW w:w="2007" w:type="dxa"/>
          </w:tcPr>
          <w:p w14:paraId="568261BC" w14:textId="48C97F91" w:rsidR="00BF1084"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February 2023</w:t>
            </w:r>
          </w:p>
        </w:tc>
      </w:tr>
      <w:tr w:rsidR="00BF1084" w:rsidRPr="00311DB6" w14:paraId="568261C0" w14:textId="77777777" w:rsidTr="1BD50F80">
        <w:tc>
          <w:tcPr>
            <w:tcW w:w="4174" w:type="dxa"/>
          </w:tcPr>
          <w:p w14:paraId="568261BE" w14:textId="77777777" w:rsidR="00BF1084" w:rsidRPr="00311DB6" w:rsidRDefault="00BF1084"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Final assessment &amp; interviews:</w:t>
            </w:r>
          </w:p>
        </w:tc>
        <w:tc>
          <w:tcPr>
            <w:tcW w:w="2007" w:type="dxa"/>
          </w:tcPr>
          <w:p w14:paraId="568261BF" w14:textId="438E69AA" w:rsidR="00BF1084" w:rsidRPr="000D71F1" w:rsidRDefault="000D71F1" w:rsidP="001B20E2">
            <w:pPr>
              <w:pStyle w:val="ListParagraph"/>
              <w:numPr>
                <w:ilvl w:val="0"/>
                <w:numId w:val="0"/>
              </w:numPr>
              <w:spacing w:after="0"/>
              <w:contextualSpacing w:val="0"/>
              <w:rPr>
                <w:rFonts w:ascii="Arial" w:hAnsi="Arial" w:cs="Arial"/>
                <w:bCs/>
                <w:iCs/>
                <w:lang w:val="en-AU"/>
              </w:rPr>
            </w:pPr>
            <w:r w:rsidRPr="000D71F1">
              <w:rPr>
                <w:rFonts w:ascii="Arial" w:hAnsi="Arial" w:cs="Arial"/>
                <w:bCs/>
                <w:iCs/>
                <w:lang w:val="en-AU"/>
              </w:rPr>
              <w:t>March 2023</w:t>
            </w:r>
          </w:p>
        </w:tc>
      </w:tr>
      <w:tr w:rsidR="00BF1084" w:rsidRPr="00311DB6" w14:paraId="568261C3" w14:textId="77777777" w:rsidTr="1BD50F80">
        <w:tc>
          <w:tcPr>
            <w:tcW w:w="4174" w:type="dxa"/>
          </w:tcPr>
          <w:p w14:paraId="568261C1" w14:textId="0F773AED" w:rsidR="00BF1084" w:rsidRPr="00311DB6" w:rsidRDefault="00BF1084"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 xml:space="preserve">Commencement of </w:t>
            </w:r>
            <w:r w:rsidR="00B13AC3">
              <w:rPr>
                <w:rFonts w:ascii="Arial" w:hAnsi="Arial" w:cs="Arial"/>
                <w:bCs/>
                <w:iCs/>
                <w:lang w:val="en-AU"/>
              </w:rPr>
              <w:t>agreements</w:t>
            </w:r>
            <w:r w:rsidRPr="00311DB6">
              <w:rPr>
                <w:rFonts w:ascii="Arial" w:hAnsi="Arial" w:cs="Arial"/>
                <w:bCs/>
                <w:iCs/>
                <w:lang w:val="en-AU"/>
              </w:rPr>
              <w:t>:</w:t>
            </w:r>
          </w:p>
        </w:tc>
        <w:tc>
          <w:tcPr>
            <w:tcW w:w="2007" w:type="dxa"/>
          </w:tcPr>
          <w:p w14:paraId="568261C2" w14:textId="3042A312" w:rsidR="00BF1084" w:rsidRPr="00311DB6" w:rsidRDefault="000D71F1" w:rsidP="001B20E2">
            <w:pPr>
              <w:pStyle w:val="ListParagraph"/>
              <w:numPr>
                <w:ilvl w:val="0"/>
                <w:numId w:val="0"/>
              </w:numPr>
              <w:spacing w:after="0"/>
              <w:contextualSpacing w:val="0"/>
              <w:rPr>
                <w:rFonts w:ascii="Arial" w:hAnsi="Arial" w:cs="Arial"/>
                <w:bCs/>
                <w:iCs/>
                <w:lang w:val="en-AU"/>
              </w:rPr>
            </w:pPr>
            <w:r>
              <w:rPr>
                <w:rFonts w:ascii="Arial" w:hAnsi="Arial" w:cs="Arial"/>
                <w:bCs/>
                <w:iCs/>
                <w:lang w:val="en-AU"/>
              </w:rPr>
              <w:t xml:space="preserve">June </w:t>
            </w:r>
            <w:r w:rsidR="00321B22" w:rsidRPr="00311DB6">
              <w:rPr>
                <w:rFonts w:ascii="Arial" w:hAnsi="Arial" w:cs="Arial"/>
                <w:bCs/>
                <w:iCs/>
                <w:lang w:val="en-AU"/>
              </w:rPr>
              <w:t>202</w:t>
            </w:r>
            <w:r w:rsidR="00B13AC3">
              <w:rPr>
                <w:rFonts w:ascii="Arial" w:hAnsi="Arial" w:cs="Arial"/>
                <w:bCs/>
                <w:iCs/>
                <w:lang w:val="en-AU"/>
              </w:rPr>
              <w:t>3</w:t>
            </w:r>
          </w:p>
        </w:tc>
      </w:tr>
      <w:tr w:rsidR="00BF1084" w:rsidRPr="00311DB6" w14:paraId="568261CC" w14:textId="77777777" w:rsidTr="1BD50F80">
        <w:tc>
          <w:tcPr>
            <w:tcW w:w="4174" w:type="dxa"/>
          </w:tcPr>
          <w:p w14:paraId="568261CA" w14:textId="77777777" w:rsidR="00BF1084" w:rsidRPr="00311DB6" w:rsidRDefault="00BF1084" w:rsidP="001B20E2">
            <w:pPr>
              <w:pStyle w:val="ListParagraph"/>
              <w:numPr>
                <w:ilvl w:val="0"/>
                <w:numId w:val="0"/>
              </w:numPr>
              <w:spacing w:after="0"/>
              <w:contextualSpacing w:val="0"/>
              <w:rPr>
                <w:rFonts w:ascii="Arial" w:hAnsi="Arial" w:cs="Arial"/>
                <w:bCs/>
                <w:iCs/>
                <w:lang w:val="en-AU"/>
              </w:rPr>
            </w:pPr>
            <w:r w:rsidRPr="00311DB6">
              <w:rPr>
                <w:rFonts w:ascii="Arial" w:hAnsi="Arial" w:cs="Arial"/>
                <w:bCs/>
                <w:iCs/>
                <w:lang w:val="en-AU"/>
              </w:rPr>
              <w:t>End of project</w:t>
            </w:r>
          </w:p>
        </w:tc>
        <w:tc>
          <w:tcPr>
            <w:tcW w:w="2007" w:type="dxa"/>
          </w:tcPr>
          <w:p w14:paraId="568261CB" w14:textId="2DBF51DA" w:rsidR="00BF1084" w:rsidRPr="00311DB6" w:rsidRDefault="000D71F1" w:rsidP="001B20E2">
            <w:pPr>
              <w:pStyle w:val="ListParagraph"/>
              <w:numPr>
                <w:ilvl w:val="0"/>
                <w:numId w:val="0"/>
              </w:numPr>
              <w:spacing w:after="0"/>
              <w:contextualSpacing w:val="0"/>
              <w:rPr>
                <w:rFonts w:ascii="Arial" w:hAnsi="Arial" w:cs="Arial"/>
                <w:bCs/>
                <w:iCs/>
                <w:lang w:val="en-AU"/>
              </w:rPr>
            </w:pPr>
            <w:r>
              <w:rPr>
                <w:rFonts w:ascii="Arial" w:hAnsi="Arial" w:cs="Arial"/>
                <w:bCs/>
                <w:iCs/>
                <w:lang w:val="en-AU"/>
              </w:rPr>
              <w:t>June 2027</w:t>
            </w:r>
          </w:p>
        </w:tc>
      </w:tr>
    </w:tbl>
    <w:p w14:paraId="568261D3" w14:textId="77777777" w:rsidR="00455DB3" w:rsidRPr="00031306" w:rsidRDefault="00455DB3" w:rsidP="00031306">
      <w:pPr>
        <w:spacing w:after="0"/>
        <w:rPr>
          <w:rFonts w:ascii="Arial" w:hAnsi="Arial" w:cs="Arial"/>
          <w:color w:val="000000"/>
          <w:sz w:val="24"/>
          <w:szCs w:val="24"/>
          <w:lang w:val="en-AU"/>
        </w:rPr>
      </w:pPr>
    </w:p>
    <w:p w14:paraId="568261D4" w14:textId="77777777" w:rsidR="00BF1084" w:rsidRPr="00380C20" w:rsidRDefault="00A14000" w:rsidP="001B20E2">
      <w:pPr>
        <w:pStyle w:val="Heading1"/>
        <w:spacing w:before="0" w:after="0"/>
        <w:rPr>
          <w:rFonts w:ascii="Arial" w:hAnsi="Arial" w:cs="Arial"/>
          <w:lang w:val="en-AU"/>
        </w:rPr>
      </w:pPr>
      <w:r w:rsidRPr="00380C20">
        <w:rPr>
          <w:rFonts w:ascii="Arial" w:hAnsi="Arial" w:cs="Arial"/>
          <w:lang w:val="en-AU"/>
        </w:rPr>
        <w:t>Evaluation</w:t>
      </w:r>
      <w:r w:rsidR="00BF1084" w:rsidRPr="00380C20">
        <w:rPr>
          <w:rFonts w:ascii="Arial" w:hAnsi="Arial" w:cs="Arial"/>
          <w:lang w:val="en-AU"/>
        </w:rPr>
        <w:t xml:space="preserve"> Criteria</w:t>
      </w:r>
    </w:p>
    <w:p w14:paraId="568261D5" w14:textId="77777777" w:rsidR="00A14000" w:rsidRPr="00380C20" w:rsidRDefault="00A14000" w:rsidP="001B20E2">
      <w:pPr>
        <w:spacing w:after="0"/>
        <w:rPr>
          <w:rFonts w:ascii="Arial" w:hAnsi="Arial" w:cs="Arial"/>
          <w:sz w:val="24"/>
          <w:szCs w:val="24"/>
          <w:lang w:val="en-AU"/>
        </w:rPr>
      </w:pPr>
    </w:p>
    <w:p w14:paraId="568261D6" w14:textId="21C544D5" w:rsidR="00BF1084" w:rsidRPr="00311DB6" w:rsidRDefault="00BF1084" w:rsidP="001B20E2">
      <w:pPr>
        <w:rPr>
          <w:rFonts w:ascii="Arial" w:hAnsi="Arial" w:cs="Arial"/>
          <w:lang w:val="en-AU"/>
        </w:rPr>
      </w:pPr>
      <w:r w:rsidRPr="00311DB6">
        <w:rPr>
          <w:rFonts w:ascii="Arial" w:hAnsi="Arial" w:cs="Arial"/>
          <w:lang w:val="en-AU"/>
        </w:rPr>
        <w:t xml:space="preserve">Selection will be based on </w:t>
      </w:r>
      <w:r w:rsidR="00A14000" w:rsidRPr="00311DB6">
        <w:rPr>
          <w:rFonts w:ascii="Arial" w:hAnsi="Arial" w:cs="Arial"/>
          <w:lang w:val="en-AU"/>
        </w:rPr>
        <w:t xml:space="preserve">the </w:t>
      </w:r>
      <w:r w:rsidRPr="00311DB6">
        <w:rPr>
          <w:rFonts w:ascii="Arial" w:hAnsi="Arial" w:cs="Arial"/>
          <w:lang w:val="en-AU"/>
        </w:rPr>
        <w:t xml:space="preserve">completion of the </w:t>
      </w:r>
      <w:r w:rsidR="008A3811" w:rsidRPr="00311DB6">
        <w:rPr>
          <w:rFonts w:ascii="Arial" w:hAnsi="Arial" w:cs="Arial"/>
          <w:lang w:val="en-AU"/>
        </w:rPr>
        <w:t>Respondent’s submission</w:t>
      </w:r>
      <w:r w:rsidRPr="00311DB6">
        <w:rPr>
          <w:rFonts w:ascii="Arial" w:hAnsi="Arial" w:cs="Arial"/>
          <w:lang w:val="en-AU"/>
        </w:rPr>
        <w:t xml:space="preserve"> to </w:t>
      </w:r>
      <w:r w:rsidR="008A3811" w:rsidRPr="00311DB6">
        <w:rPr>
          <w:rFonts w:ascii="Arial" w:hAnsi="Arial" w:cs="Arial"/>
          <w:lang w:val="en-AU"/>
        </w:rPr>
        <w:t xml:space="preserve">this </w:t>
      </w:r>
      <w:r w:rsidR="00FB64A8" w:rsidRPr="00311DB6">
        <w:rPr>
          <w:rFonts w:ascii="Arial" w:hAnsi="Arial" w:cs="Arial"/>
          <w:lang w:val="en-AU"/>
        </w:rPr>
        <w:t xml:space="preserve">EOI </w:t>
      </w:r>
      <w:r w:rsidR="00082A03" w:rsidRPr="00311DB6">
        <w:rPr>
          <w:rFonts w:ascii="Arial" w:hAnsi="Arial" w:cs="Arial"/>
          <w:lang w:val="en-AU"/>
        </w:rPr>
        <w:t xml:space="preserve">especially its ability to meet </w:t>
      </w:r>
      <w:r w:rsidR="003C699F" w:rsidRPr="00311DB6">
        <w:rPr>
          <w:rFonts w:ascii="Arial" w:hAnsi="Arial" w:cs="Arial"/>
          <w:lang w:val="en-AU"/>
        </w:rPr>
        <w:t xml:space="preserve">fully </w:t>
      </w:r>
      <w:r w:rsidR="00082A03" w:rsidRPr="00311DB6">
        <w:rPr>
          <w:rFonts w:ascii="Arial" w:hAnsi="Arial" w:cs="Arial"/>
          <w:lang w:val="en-AU"/>
        </w:rPr>
        <w:t>the Statement of Requirements</w:t>
      </w:r>
      <w:r w:rsidRPr="00311DB6">
        <w:rPr>
          <w:rFonts w:ascii="Arial" w:hAnsi="Arial" w:cs="Arial"/>
          <w:lang w:val="en-AU"/>
        </w:rPr>
        <w:t>.</w:t>
      </w:r>
    </w:p>
    <w:p w14:paraId="568261DF" w14:textId="27C3F890" w:rsidR="008A3811" w:rsidRPr="00311DB6" w:rsidRDefault="00BF1084" w:rsidP="00C117E7">
      <w:pPr>
        <w:rPr>
          <w:rFonts w:ascii="Arial" w:hAnsi="Arial" w:cs="Arial"/>
          <w:i/>
          <w:color w:val="FF0000"/>
          <w:lang w:val="en-AU"/>
        </w:rPr>
      </w:pPr>
      <w:r w:rsidRPr="00311DB6">
        <w:rPr>
          <w:rFonts w:ascii="Arial" w:hAnsi="Arial" w:cs="Arial"/>
          <w:lang w:val="en-AU"/>
        </w:rPr>
        <w:t xml:space="preserve">The </w:t>
      </w:r>
      <w:r w:rsidR="00A14000" w:rsidRPr="00311DB6">
        <w:rPr>
          <w:rFonts w:ascii="Arial" w:hAnsi="Arial" w:cs="Arial"/>
          <w:lang w:val="en-AU"/>
        </w:rPr>
        <w:t xml:space="preserve">Evaluation </w:t>
      </w:r>
      <w:r w:rsidRPr="00311DB6">
        <w:rPr>
          <w:rFonts w:ascii="Arial" w:hAnsi="Arial" w:cs="Arial"/>
          <w:lang w:val="en-AU"/>
        </w:rPr>
        <w:t xml:space="preserve">Panel will assess </w:t>
      </w:r>
      <w:r w:rsidR="00A14000" w:rsidRPr="00311DB6">
        <w:rPr>
          <w:rFonts w:ascii="Arial" w:hAnsi="Arial" w:cs="Arial"/>
          <w:lang w:val="en-AU"/>
        </w:rPr>
        <w:t>submissions</w:t>
      </w:r>
      <w:r w:rsidRPr="00311DB6">
        <w:rPr>
          <w:rFonts w:ascii="Arial" w:hAnsi="Arial" w:cs="Arial"/>
          <w:lang w:val="en-AU"/>
        </w:rPr>
        <w:t xml:space="preserve"> in accordance with the </w:t>
      </w:r>
      <w:r w:rsidR="00A14000" w:rsidRPr="00311DB6">
        <w:rPr>
          <w:rFonts w:ascii="Arial" w:hAnsi="Arial" w:cs="Arial"/>
          <w:lang w:val="en-AU"/>
        </w:rPr>
        <w:t>evaluation</w:t>
      </w:r>
      <w:r w:rsidRPr="00311DB6">
        <w:rPr>
          <w:rFonts w:ascii="Arial" w:hAnsi="Arial" w:cs="Arial"/>
          <w:lang w:val="en-AU"/>
        </w:rPr>
        <w:t xml:space="preserve"> criteria specified below:</w:t>
      </w:r>
    </w:p>
    <w:tbl>
      <w:tblPr>
        <w:tblW w:w="904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3960"/>
      </w:tblGrid>
      <w:tr w:rsidR="009702C6" w:rsidRPr="00311DB6" w14:paraId="4D964F91" w14:textId="77777777" w:rsidTr="0044290E">
        <w:tc>
          <w:tcPr>
            <w:tcW w:w="5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34437E" w14:textId="77777777" w:rsidR="009702C6" w:rsidRPr="00311DB6" w:rsidRDefault="009702C6" w:rsidP="001B20E2">
            <w:pPr>
              <w:spacing w:after="0"/>
              <w:textAlignment w:val="baseline"/>
              <w:rPr>
                <w:rFonts w:ascii="Segoe UI" w:eastAsia="Times New Roman" w:hAnsi="Segoe UI" w:cs="Segoe UI"/>
                <w:lang w:val="en-AU" w:eastAsia="en-AU"/>
              </w:rPr>
            </w:pPr>
            <w:r w:rsidRPr="00311DB6">
              <w:rPr>
                <w:rFonts w:ascii="Arial" w:eastAsia="Times New Roman" w:hAnsi="Arial" w:cs="Arial"/>
                <w:b/>
                <w:bCs/>
                <w:lang w:val="en-AU" w:eastAsia="en-AU"/>
              </w:rPr>
              <w:t>Criteria</w:t>
            </w:r>
            <w:r w:rsidRPr="00311DB6">
              <w:rPr>
                <w:rFonts w:ascii="Arial" w:eastAsia="Times New Roman" w:hAnsi="Arial" w:cs="Arial"/>
                <w:lang w:val="en-AU" w:eastAsia="en-AU"/>
              </w:rPr>
              <w:t> </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0E1DB4" w14:textId="77777777" w:rsidR="009702C6" w:rsidRPr="00311DB6" w:rsidRDefault="009702C6" w:rsidP="001B20E2">
            <w:pPr>
              <w:spacing w:after="0"/>
              <w:textAlignment w:val="baseline"/>
              <w:rPr>
                <w:rFonts w:ascii="Segoe UI" w:eastAsia="Times New Roman" w:hAnsi="Segoe UI" w:cs="Segoe UI"/>
                <w:lang w:val="en-AU" w:eastAsia="en-AU"/>
              </w:rPr>
            </w:pPr>
            <w:r w:rsidRPr="00311DB6">
              <w:rPr>
                <w:rFonts w:ascii="Arial" w:eastAsia="Times New Roman" w:hAnsi="Arial" w:cs="Arial"/>
                <w:b/>
                <w:bCs/>
                <w:lang w:val="en-AU" w:eastAsia="en-AU"/>
              </w:rPr>
              <w:t>Rationale</w:t>
            </w:r>
            <w:r w:rsidRPr="00311DB6">
              <w:rPr>
                <w:rFonts w:ascii="Arial" w:eastAsia="Times New Roman" w:hAnsi="Arial" w:cs="Arial"/>
                <w:lang w:val="en-AU" w:eastAsia="en-AU"/>
              </w:rPr>
              <w:t> </w:t>
            </w:r>
          </w:p>
        </w:tc>
      </w:tr>
      <w:tr w:rsidR="002F2FCF" w:rsidRPr="00311DB6" w14:paraId="6AD9F90B" w14:textId="77777777" w:rsidTr="0044290E">
        <w:tc>
          <w:tcPr>
            <w:tcW w:w="5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6B44A6" w14:textId="1C2E0FD4" w:rsidR="002F2FCF" w:rsidRPr="00311DB6" w:rsidRDefault="002F2FCF"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 xml:space="preserve">Proposed work plan and methodology for achieving required </w:t>
            </w:r>
            <w:r w:rsidR="00607693" w:rsidRPr="00311DB6">
              <w:rPr>
                <w:rFonts w:ascii="Arial" w:eastAsia="Times New Roman" w:hAnsi="Arial" w:cs="Arial"/>
                <w:lang w:val="en-AU" w:eastAsia="en-AU"/>
              </w:rPr>
              <w:t>s</w:t>
            </w:r>
            <w:r w:rsidRPr="00311DB6">
              <w:rPr>
                <w:rFonts w:ascii="Arial" w:eastAsia="Times New Roman" w:hAnsi="Arial" w:cs="Arial"/>
                <w:lang w:val="en-AU" w:eastAsia="en-AU"/>
              </w:rPr>
              <w:t xml:space="preserve">ervices and </w:t>
            </w:r>
            <w:r w:rsidR="00607693" w:rsidRPr="00311DB6">
              <w:rPr>
                <w:rFonts w:ascii="Arial" w:eastAsia="Times New Roman" w:hAnsi="Arial" w:cs="Arial"/>
                <w:lang w:val="en-AU" w:eastAsia="en-AU"/>
              </w:rPr>
              <w:t>d</w:t>
            </w:r>
            <w:r w:rsidRPr="00311DB6">
              <w:rPr>
                <w:rFonts w:ascii="Arial" w:eastAsia="Times New Roman" w:hAnsi="Arial" w:cs="Arial"/>
                <w:lang w:val="en-AU" w:eastAsia="en-AU"/>
              </w:rPr>
              <w:t>eliverables</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358FC9" w14:textId="6E0ED731" w:rsidR="002F2FCF" w:rsidRPr="00311DB6" w:rsidRDefault="00DB7A50"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 xml:space="preserve">Work plan must </w:t>
            </w:r>
            <w:r w:rsidR="00BC387F" w:rsidRPr="00311DB6">
              <w:rPr>
                <w:rFonts w:ascii="Arial" w:eastAsia="Times New Roman" w:hAnsi="Arial" w:cs="Arial"/>
                <w:lang w:val="en-AU" w:eastAsia="en-AU"/>
              </w:rPr>
              <w:t>address required services and deliverables.</w:t>
            </w:r>
          </w:p>
        </w:tc>
      </w:tr>
      <w:tr w:rsidR="002F2FCF" w:rsidRPr="00311DB6" w14:paraId="4ABF7F9E" w14:textId="77777777" w:rsidTr="0044290E">
        <w:tc>
          <w:tcPr>
            <w:tcW w:w="5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39A54" w14:textId="4E57C5F8" w:rsidR="002F2FCF" w:rsidRPr="00311DB6" w:rsidRDefault="002F2FCF"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 xml:space="preserve">Evidence of capacity to support </w:t>
            </w:r>
            <w:r w:rsidR="00B1362F" w:rsidRPr="00311DB6">
              <w:rPr>
                <w:rFonts w:ascii="Arial" w:eastAsia="Times New Roman" w:hAnsi="Arial" w:cs="Arial"/>
                <w:lang w:val="en-AU" w:eastAsia="en-AU"/>
              </w:rPr>
              <w:t>and sustain</w:t>
            </w:r>
            <w:r w:rsidRPr="00311DB6">
              <w:rPr>
                <w:rFonts w:ascii="Arial" w:eastAsia="Times New Roman" w:hAnsi="Arial" w:cs="Arial"/>
                <w:lang w:val="en-AU" w:eastAsia="en-AU"/>
              </w:rPr>
              <w:t xml:space="preserve"> the delivery of peer-based harm reduction services at large events</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C44607" w14:textId="7B7949A2" w:rsidR="002F2FCF" w:rsidRPr="00311DB6" w:rsidRDefault="00B1362F" w:rsidP="001B20E2">
            <w:pPr>
              <w:spacing w:after="0"/>
              <w:textAlignment w:val="baseline"/>
              <w:rPr>
                <w:rFonts w:ascii="Arial" w:eastAsia="Times New Roman" w:hAnsi="Arial" w:cs="Arial"/>
                <w:color w:val="0070C0"/>
                <w:lang w:val="en-AU" w:eastAsia="en-AU"/>
              </w:rPr>
            </w:pPr>
            <w:r w:rsidRPr="00311DB6">
              <w:rPr>
                <w:rFonts w:ascii="Arial" w:eastAsia="Times New Roman" w:hAnsi="Arial" w:cs="Arial"/>
                <w:lang w:val="en-AU" w:eastAsia="en-AU"/>
              </w:rPr>
              <w:t>Applican</w:t>
            </w:r>
            <w:r w:rsidR="00015795" w:rsidRPr="00311DB6">
              <w:rPr>
                <w:rFonts w:ascii="Arial" w:eastAsia="Times New Roman" w:hAnsi="Arial" w:cs="Arial"/>
                <w:lang w:val="en-AU" w:eastAsia="en-AU"/>
              </w:rPr>
              <w:t xml:space="preserve">ts are required to </w:t>
            </w:r>
            <w:r w:rsidR="00810670" w:rsidRPr="00311DB6">
              <w:rPr>
                <w:rFonts w:ascii="Arial" w:eastAsia="Times New Roman" w:hAnsi="Arial" w:cs="Arial"/>
                <w:lang w:val="en-AU" w:eastAsia="en-AU"/>
              </w:rPr>
              <w:t>deliver peer-based harm reduction services at large events.</w:t>
            </w:r>
          </w:p>
        </w:tc>
      </w:tr>
      <w:tr w:rsidR="002F2FCF" w:rsidRPr="00311DB6" w14:paraId="7D8DD8BE" w14:textId="77777777" w:rsidTr="0044290E">
        <w:tc>
          <w:tcPr>
            <w:tcW w:w="5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9D3682" w14:textId="201A8BEE" w:rsidR="002F2FCF" w:rsidRPr="00311DB6" w:rsidRDefault="002F2FCF"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Price</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410C9D" w14:textId="3FC689BA" w:rsidR="002F2FCF" w:rsidRPr="00311DB6" w:rsidRDefault="004246D3"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Applicants must consider the inputs, out</w:t>
            </w:r>
            <w:r w:rsidR="008C646F" w:rsidRPr="00311DB6">
              <w:rPr>
                <w:rFonts w:ascii="Arial" w:eastAsia="Times New Roman" w:hAnsi="Arial" w:cs="Arial"/>
                <w:lang w:val="en-AU" w:eastAsia="en-AU"/>
              </w:rPr>
              <w:t>puts and outcomes of the applicat</w:t>
            </w:r>
            <w:r w:rsidR="00A25345" w:rsidRPr="00311DB6">
              <w:rPr>
                <w:rFonts w:ascii="Arial" w:eastAsia="Times New Roman" w:hAnsi="Arial" w:cs="Arial"/>
                <w:lang w:val="en-AU" w:eastAsia="en-AU"/>
              </w:rPr>
              <w:t>ion and ensure value for money is achieved</w:t>
            </w:r>
            <w:r w:rsidR="00EC4863" w:rsidRPr="00311DB6">
              <w:rPr>
                <w:rFonts w:ascii="Arial" w:eastAsia="Times New Roman" w:hAnsi="Arial" w:cs="Arial"/>
                <w:lang w:val="en-AU" w:eastAsia="en-AU"/>
              </w:rPr>
              <w:t>.</w:t>
            </w:r>
          </w:p>
        </w:tc>
      </w:tr>
      <w:tr w:rsidR="009702C6" w:rsidRPr="00311DB6" w14:paraId="7D2D30A4" w14:textId="77777777" w:rsidTr="0044290E">
        <w:tc>
          <w:tcPr>
            <w:tcW w:w="5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B6C939" w14:textId="1F27E10F" w:rsidR="009702C6" w:rsidRPr="00311DB6" w:rsidRDefault="2D59E8D2" w:rsidP="001B20E2">
            <w:pPr>
              <w:spacing w:after="0"/>
              <w:textAlignment w:val="baseline"/>
              <w:rPr>
                <w:rFonts w:ascii="Arial" w:eastAsia="Times New Roman" w:hAnsi="Arial" w:cs="Arial"/>
                <w:b/>
                <w:bCs/>
                <w:lang w:val="en-AU" w:eastAsia="en-AU"/>
              </w:rPr>
            </w:pPr>
            <w:r w:rsidRPr="00311DB6">
              <w:rPr>
                <w:rFonts w:ascii="Arial" w:eastAsia="Times New Roman" w:hAnsi="Arial" w:cs="Arial"/>
                <w:lang w:val="en-AU" w:eastAsia="en-AU"/>
              </w:rPr>
              <w:t>Capacity to operate in line with latest public health orders and recommendations from NSW Health in relation to COVID-19 regu</w:t>
            </w:r>
            <w:r w:rsidR="4242ADB5" w:rsidRPr="00311DB6">
              <w:rPr>
                <w:rFonts w:ascii="Arial" w:eastAsia="Times New Roman" w:hAnsi="Arial" w:cs="Arial"/>
                <w:lang w:val="en-AU" w:eastAsia="en-AU"/>
              </w:rPr>
              <w:t>lations</w:t>
            </w:r>
          </w:p>
        </w:tc>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5244FB" w14:textId="175C4B9D" w:rsidR="009702C6" w:rsidRPr="00311DB6" w:rsidRDefault="00810670"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Applicants are required to comply with all public health orders.</w:t>
            </w:r>
          </w:p>
        </w:tc>
      </w:tr>
    </w:tbl>
    <w:p w14:paraId="03CEDECB" w14:textId="3C3882C3" w:rsidR="004C12ED" w:rsidRPr="00311DB6" w:rsidRDefault="004C12ED" w:rsidP="001B20E2">
      <w:pPr>
        <w:ind w:left="360"/>
        <w:rPr>
          <w:rFonts w:ascii="Arial" w:hAnsi="Arial" w:cs="Arial"/>
          <w:iCs/>
          <w:lang w:val="en-AU"/>
        </w:rPr>
      </w:pPr>
    </w:p>
    <w:p w14:paraId="27E6CB31" w14:textId="77777777" w:rsidR="00E64C1D" w:rsidRPr="00311DB6" w:rsidRDefault="00E64C1D" w:rsidP="001B20E2">
      <w:pPr>
        <w:spacing w:after="0"/>
        <w:textAlignment w:val="baseline"/>
        <w:rPr>
          <w:rFonts w:ascii="Segoe UI" w:eastAsia="Times New Roman" w:hAnsi="Segoe UI" w:cs="Segoe UI"/>
          <w:lang w:val="en-AU" w:eastAsia="en-AU"/>
        </w:rPr>
      </w:pPr>
      <w:r w:rsidRPr="00311DB6">
        <w:rPr>
          <w:rFonts w:ascii="Arial" w:eastAsia="Times New Roman" w:hAnsi="Arial" w:cs="Arial"/>
          <w:b/>
          <w:bCs/>
          <w:lang w:val="en-AU" w:eastAsia="en-AU"/>
        </w:rPr>
        <w:t>Weighted Evaluation Criteria</w:t>
      </w:r>
      <w:r w:rsidRPr="00311DB6">
        <w:rPr>
          <w:rFonts w:ascii="Arial" w:eastAsia="Times New Roman" w:hAnsi="Arial" w:cs="Arial"/>
          <w:lang w:val="en-AU" w:eastAsia="en-AU"/>
        </w:rPr>
        <w:t> </w:t>
      </w:r>
    </w:p>
    <w:p w14:paraId="5C0DDCC8" w14:textId="59CCAC4F" w:rsidR="00E64C1D" w:rsidRPr="00311DB6" w:rsidRDefault="00E64C1D" w:rsidP="001B20E2">
      <w:pPr>
        <w:spacing w:after="0"/>
        <w:textAlignment w:val="baseline"/>
        <w:rPr>
          <w:rFonts w:ascii="Segoe UI" w:eastAsia="Times New Roman" w:hAnsi="Segoe UI" w:cs="Segoe UI"/>
          <w:lang w:val="en-AU" w:eastAsia="en-AU"/>
        </w:rPr>
      </w:pPr>
      <w:r w:rsidRPr="00311DB6">
        <w:rPr>
          <w:rFonts w:ascii="Arial" w:eastAsia="Times New Roman" w:hAnsi="Arial" w:cs="Arial"/>
          <w:lang w:val="en-AU" w:eastAsia="en-AU"/>
        </w:rPr>
        <w:t xml:space="preserve">The following are the weighted evaluation criteria. </w:t>
      </w:r>
      <w:r w:rsidR="003B3A59" w:rsidRPr="00311DB6">
        <w:rPr>
          <w:rFonts w:ascii="Arial" w:eastAsia="Times New Roman" w:hAnsi="Arial" w:cs="Arial"/>
          <w:lang w:val="en-AU" w:eastAsia="en-AU"/>
        </w:rPr>
        <w:t>Applications</w:t>
      </w:r>
      <w:r w:rsidR="004201DA" w:rsidRPr="00311DB6">
        <w:rPr>
          <w:rFonts w:ascii="Arial" w:eastAsia="Times New Roman" w:hAnsi="Arial" w:cs="Arial"/>
          <w:lang w:val="en-AU" w:eastAsia="en-AU"/>
        </w:rPr>
        <w:t xml:space="preserve"> </w:t>
      </w:r>
      <w:r w:rsidRPr="00311DB6">
        <w:rPr>
          <w:rFonts w:ascii="Arial" w:eastAsia="Times New Roman" w:hAnsi="Arial" w:cs="Arial"/>
          <w:lang w:val="en-AU" w:eastAsia="en-AU"/>
        </w:rPr>
        <w:t>will be assessed against these criteria. </w:t>
      </w: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2355"/>
      </w:tblGrid>
      <w:tr w:rsidR="00E64C1D" w:rsidRPr="00311DB6" w14:paraId="23A00912" w14:textId="77777777" w:rsidTr="00102898">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DBD786" w14:textId="77777777"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b/>
                <w:bCs/>
                <w:lang w:val="en-AU" w:eastAsia="en-AU"/>
              </w:rPr>
              <w:t>Criteria</w:t>
            </w:r>
            <w:r w:rsidRPr="00311DB6">
              <w:rPr>
                <w:rFonts w:ascii="Arial" w:eastAsia="Times New Roman" w:hAnsi="Arial" w:cs="Arial"/>
                <w:lang w:val="en-AU" w:eastAsia="en-AU"/>
              </w:rPr>
              <w:t> </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E7F49C" w14:textId="77777777"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b/>
                <w:bCs/>
                <w:lang w:val="en-AU" w:eastAsia="en-AU"/>
              </w:rPr>
              <w:t>Weighting</w:t>
            </w:r>
            <w:r w:rsidRPr="00311DB6">
              <w:rPr>
                <w:rFonts w:ascii="Arial" w:eastAsia="Times New Roman" w:hAnsi="Arial" w:cs="Arial"/>
                <w:lang w:val="en-AU" w:eastAsia="en-AU"/>
              </w:rPr>
              <w:t> </w:t>
            </w:r>
          </w:p>
        </w:tc>
      </w:tr>
      <w:tr w:rsidR="00E64C1D" w:rsidRPr="00311DB6" w14:paraId="5E1447A1" w14:textId="77777777" w:rsidTr="00102898">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69D671" w14:textId="77777777" w:rsidR="00E64C1D" w:rsidRPr="00311DB6" w:rsidRDefault="00E64C1D" w:rsidP="001B20E2">
            <w:pPr>
              <w:spacing w:after="0"/>
              <w:textAlignment w:val="baseline"/>
              <w:rPr>
                <w:rFonts w:ascii="Arial" w:eastAsia="Times New Roman" w:hAnsi="Arial" w:cs="Arial"/>
                <w:lang w:val="en-AU" w:eastAsia="en-AU"/>
              </w:rPr>
            </w:pPr>
            <w:r w:rsidRPr="00311DB6">
              <w:rPr>
                <w:rFonts w:ascii="Arial" w:eastAsia="Times New Roman" w:hAnsi="Arial" w:cs="Arial"/>
                <w:b/>
                <w:bCs/>
                <w:lang w:val="en-AU" w:eastAsia="en-AU"/>
              </w:rPr>
              <w:lastRenderedPageBreak/>
              <w:t>Work plan</w:t>
            </w:r>
            <w:r w:rsidRPr="00311DB6">
              <w:rPr>
                <w:rFonts w:ascii="Arial" w:eastAsia="Times New Roman" w:hAnsi="Arial" w:cs="Arial"/>
                <w:lang w:val="en-AU" w:eastAsia="en-AU"/>
              </w:rPr>
              <w:t> </w:t>
            </w:r>
          </w:p>
          <w:p w14:paraId="69547282" w14:textId="72AE3273" w:rsidR="00E64C1D" w:rsidRPr="00311DB6" w:rsidRDefault="00E64C1D"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 xml:space="preserve">The organisation must provide a detailed work plan and methodology for implementation of peer-based harm reduction initiatives before, during and after festivals, in line with the NSW Health Guidelines and other </w:t>
            </w:r>
            <w:r w:rsidRPr="07211A53">
              <w:rPr>
                <w:rFonts w:ascii="Arial" w:eastAsia="Times New Roman" w:hAnsi="Arial" w:cs="Arial"/>
                <w:lang w:val="en-AU" w:eastAsia="en-AU"/>
              </w:rPr>
              <w:t>harm redu</w:t>
            </w:r>
            <w:r w:rsidR="006E13D1">
              <w:rPr>
                <w:rFonts w:ascii="Arial" w:eastAsia="Times New Roman" w:hAnsi="Arial" w:cs="Arial"/>
                <w:lang w:val="en-AU" w:eastAsia="en-AU"/>
              </w:rPr>
              <w:t>c</w:t>
            </w:r>
            <w:r w:rsidRPr="07211A53">
              <w:rPr>
                <w:rFonts w:ascii="Arial" w:eastAsia="Times New Roman" w:hAnsi="Arial" w:cs="Arial"/>
                <w:lang w:val="en-AU" w:eastAsia="en-AU"/>
              </w:rPr>
              <w:t>tion</w:t>
            </w:r>
            <w:r w:rsidRPr="00311DB6">
              <w:rPr>
                <w:rFonts w:ascii="Arial" w:eastAsia="Times New Roman" w:hAnsi="Arial" w:cs="Arial"/>
                <w:lang w:val="en-AU" w:eastAsia="en-AU"/>
              </w:rPr>
              <w:t xml:space="preserve"> priorities and while operating within a legal environment in which drug use is criminalised. </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B9CDAD" w14:textId="77777777"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lang w:val="en-AU" w:eastAsia="en-AU"/>
              </w:rPr>
              <w:t>20% </w:t>
            </w:r>
          </w:p>
        </w:tc>
      </w:tr>
      <w:tr w:rsidR="00E64C1D" w:rsidRPr="00311DB6" w14:paraId="6DBE50B1" w14:textId="77777777" w:rsidTr="00102898">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0CC6E7" w14:textId="77777777" w:rsidR="00E64C1D" w:rsidRPr="00311DB6" w:rsidRDefault="00E64C1D" w:rsidP="001B20E2">
            <w:pPr>
              <w:spacing w:after="0"/>
              <w:textAlignment w:val="baseline"/>
              <w:rPr>
                <w:rFonts w:ascii="Arial" w:eastAsia="Times New Roman" w:hAnsi="Arial" w:cs="Arial"/>
                <w:lang w:val="en-AU" w:eastAsia="en-AU"/>
              </w:rPr>
            </w:pPr>
            <w:r w:rsidRPr="00311DB6">
              <w:rPr>
                <w:rFonts w:ascii="Arial" w:eastAsia="Times New Roman" w:hAnsi="Arial" w:cs="Arial"/>
                <w:b/>
                <w:bCs/>
                <w:lang w:val="en-AU" w:eastAsia="en-AU"/>
              </w:rPr>
              <w:t>Peer-base</w:t>
            </w:r>
            <w:r w:rsidRPr="00311DB6">
              <w:rPr>
                <w:rFonts w:ascii="Arial" w:eastAsia="Times New Roman" w:hAnsi="Arial" w:cs="Arial"/>
                <w:lang w:val="en-AU" w:eastAsia="en-AU"/>
              </w:rPr>
              <w:t> </w:t>
            </w:r>
          </w:p>
          <w:p w14:paraId="54E29E94" w14:textId="622DCAC4" w:rsidR="00FE520E" w:rsidRPr="00311DB6" w:rsidRDefault="00E64C1D" w:rsidP="00FE520E">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The organisation must provide evidence of their capacity to employ, support and develop appropriately qualified staff</w:t>
            </w:r>
            <w:r w:rsidR="00FB1C0C">
              <w:rPr>
                <w:rFonts w:ascii="Arial" w:eastAsia="Times New Roman" w:hAnsi="Arial" w:cs="Arial"/>
                <w:lang w:val="en-AU" w:eastAsia="en-AU"/>
              </w:rPr>
              <w:t xml:space="preserve"> and volunteers (peers)</w:t>
            </w:r>
            <w:r w:rsidRPr="00311DB6">
              <w:rPr>
                <w:rFonts w:ascii="Arial" w:eastAsia="Times New Roman" w:hAnsi="Arial" w:cs="Arial"/>
                <w:lang w:val="en-AU" w:eastAsia="en-AU"/>
              </w:rPr>
              <w:t xml:space="preserve"> to support and to sustain</w:t>
            </w:r>
            <w:r w:rsidR="00FB1C0C">
              <w:rPr>
                <w:rFonts w:ascii="Arial" w:eastAsia="Times New Roman" w:hAnsi="Arial" w:cs="Arial"/>
                <w:lang w:val="en-AU" w:eastAsia="en-AU"/>
              </w:rPr>
              <w:t xml:space="preserve"> </w:t>
            </w:r>
            <w:r w:rsidRPr="00311DB6">
              <w:rPr>
                <w:rFonts w:ascii="Arial" w:eastAsia="Times New Roman" w:hAnsi="Arial" w:cs="Arial"/>
                <w:lang w:val="en-AU" w:eastAsia="en-AU"/>
              </w:rPr>
              <w:t>the delivery of peer-based harm reduction services, at</w:t>
            </w:r>
            <w:r w:rsidR="00FE520E" w:rsidRPr="00311DB6">
              <w:rPr>
                <w:rFonts w:ascii="Arial" w:eastAsia="Times New Roman" w:hAnsi="Arial" w:cs="Arial"/>
                <w:lang w:val="en-AU" w:eastAsia="en-AU"/>
              </w:rPr>
              <w:t xml:space="preserve"> subject</w:t>
            </w:r>
            <w:r w:rsidRPr="00311DB6">
              <w:rPr>
                <w:rFonts w:ascii="Arial" w:eastAsia="Times New Roman" w:hAnsi="Arial" w:cs="Arial"/>
                <w:lang w:val="en-AU" w:eastAsia="en-AU"/>
              </w:rPr>
              <w:t> </w:t>
            </w:r>
            <w:r w:rsidR="00E57EBB" w:rsidRPr="00311DB6">
              <w:rPr>
                <w:rFonts w:ascii="Arial" w:eastAsia="Times New Roman" w:hAnsi="Arial" w:cs="Arial"/>
                <w:lang w:val="en-AU" w:eastAsia="en-AU"/>
              </w:rPr>
              <w:t>music festivals</w:t>
            </w:r>
            <w:r w:rsidR="009C29A0">
              <w:rPr>
                <w:rFonts w:ascii="Arial" w:eastAsia="Times New Roman" w:hAnsi="Arial" w:cs="Arial"/>
                <w:lang w:val="en-AU" w:eastAsia="en-AU"/>
              </w:rPr>
              <w:t>:</w:t>
            </w:r>
            <w:r w:rsidR="00DC5BAC" w:rsidRPr="00311DB6">
              <w:rPr>
                <w:rFonts w:ascii="Arial" w:eastAsia="Times New Roman" w:hAnsi="Arial" w:cs="Arial"/>
                <w:lang w:val="en-AU" w:eastAsia="en-AU"/>
              </w:rPr>
              <w:t xml:space="preserve"> </w:t>
            </w:r>
          </w:p>
          <w:p w14:paraId="21154A80" w14:textId="300542DB" w:rsidR="00E64C1D" w:rsidRPr="00311DB6" w:rsidRDefault="00E64C1D" w:rsidP="002310F6">
            <w:pPr>
              <w:pStyle w:val="ListParagraph"/>
              <w:numPr>
                <w:ilvl w:val="0"/>
                <w:numId w:val="12"/>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The organisation should demonstrate how it can build the capacity of peers to respond to local drug and alcohol issues.   </w:t>
            </w:r>
          </w:p>
          <w:p w14:paraId="6392CED9" w14:textId="1FD26109" w:rsidR="00E64C1D" w:rsidRPr="00311DB6" w:rsidRDefault="00D10D7A" w:rsidP="002310F6">
            <w:pPr>
              <w:pStyle w:val="ListParagraph"/>
              <w:numPr>
                <w:ilvl w:val="0"/>
                <w:numId w:val="12"/>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 xml:space="preserve">How it can implement and run social media and other outreach strategies. </w:t>
            </w:r>
          </w:p>
          <w:p w14:paraId="314AC72C" w14:textId="64E16877" w:rsidR="00D10D7A" w:rsidRPr="00311DB6" w:rsidRDefault="36FAE6F5" w:rsidP="002310F6">
            <w:pPr>
              <w:pStyle w:val="ListParagraph"/>
              <w:numPr>
                <w:ilvl w:val="0"/>
                <w:numId w:val="12"/>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Capacity to run surveys and evaluations.</w:t>
            </w:r>
          </w:p>
          <w:p w14:paraId="48D7DF06" w14:textId="36718109" w:rsidR="00D10D7A" w:rsidRPr="00311DB6" w:rsidRDefault="40B5B5A5" w:rsidP="002310F6">
            <w:pPr>
              <w:pStyle w:val="ListParagraph"/>
              <w:numPr>
                <w:ilvl w:val="0"/>
                <w:numId w:val="12"/>
              </w:numPr>
              <w:spacing w:after="0"/>
              <w:textAlignment w:val="baseline"/>
              <w:rPr>
                <w:lang w:val="en-AU" w:eastAsia="en-AU"/>
              </w:rPr>
            </w:pPr>
            <w:r w:rsidRPr="00311DB6">
              <w:rPr>
                <w:rFonts w:ascii="Arial" w:eastAsia="Times New Roman" w:hAnsi="Arial" w:cs="Arial"/>
                <w:lang w:val="en-AU" w:eastAsia="en-AU"/>
              </w:rPr>
              <w:t>Capacity to operate in a</w:t>
            </w:r>
            <w:r w:rsidRPr="00311DB6">
              <w:rPr>
                <w:rFonts w:ascii="Arial" w:hAnsi="Arial" w:cs="Arial"/>
                <w:color w:val="242424"/>
                <w:lang w:val="en-AU" w:eastAsia="en-AU"/>
              </w:rPr>
              <w:t xml:space="preserve"> </w:t>
            </w:r>
            <w:r w:rsidR="1766D6E6" w:rsidRPr="07211A53">
              <w:rPr>
                <w:rFonts w:ascii="Arial" w:hAnsi="Arial" w:cs="Arial"/>
                <w:color w:val="242424"/>
                <w:lang w:val="en-AU" w:eastAsia="en-AU"/>
              </w:rPr>
              <w:t>COVID</w:t>
            </w:r>
            <w:r w:rsidRPr="00311DB6">
              <w:rPr>
                <w:rFonts w:ascii="Arial" w:hAnsi="Arial" w:cs="Arial"/>
                <w:color w:val="242424"/>
                <w:lang w:val="en-AU" w:eastAsia="en-AU"/>
              </w:rPr>
              <w:t>-safe way, in line with latest NSW Health guidelines</w:t>
            </w:r>
            <w:r w:rsidR="0002306A" w:rsidRPr="00311DB6">
              <w:rPr>
                <w:rFonts w:ascii="Arial" w:hAnsi="Arial" w:cs="Arial"/>
                <w:color w:val="242424"/>
                <w:lang w:val="en-AU" w:eastAsia="en-AU"/>
              </w:rPr>
              <w:t xml:space="preserve"> and Public Health Orders.</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93D0CF" w14:textId="77777777"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lang w:val="en-AU" w:eastAsia="en-AU"/>
              </w:rPr>
              <w:t>20% </w:t>
            </w:r>
          </w:p>
        </w:tc>
      </w:tr>
      <w:tr w:rsidR="00E64C1D" w:rsidRPr="00311DB6" w14:paraId="0196E4C8" w14:textId="77777777" w:rsidTr="00102898">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2A78AF" w14:textId="77777777" w:rsidR="00E64C1D" w:rsidRPr="00311DB6" w:rsidRDefault="00E64C1D" w:rsidP="001B20E2">
            <w:pPr>
              <w:spacing w:after="0"/>
              <w:textAlignment w:val="baseline"/>
              <w:rPr>
                <w:rFonts w:ascii="Arial" w:eastAsia="Times New Roman" w:hAnsi="Arial" w:cs="Arial"/>
                <w:lang w:val="en-AU" w:eastAsia="en-AU"/>
              </w:rPr>
            </w:pPr>
            <w:r w:rsidRPr="00311DB6">
              <w:rPr>
                <w:rFonts w:ascii="Arial" w:eastAsia="Times New Roman" w:hAnsi="Arial" w:cs="Arial"/>
                <w:b/>
                <w:bCs/>
                <w:lang w:val="en-AU" w:eastAsia="en-AU"/>
              </w:rPr>
              <w:t>Budget</w:t>
            </w:r>
            <w:r w:rsidRPr="00311DB6">
              <w:rPr>
                <w:rFonts w:ascii="Arial" w:eastAsia="Times New Roman" w:hAnsi="Arial" w:cs="Arial"/>
                <w:lang w:val="en-AU" w:eastAsia="en-AU"/>
              </w:rPr>
              <w:t> </w:t>
            </w:r>
          </w:p>
          <w:p w14:paraId="2D649815" w14:textId="77777777" w:rsidR="00E64C1D" w:rsidRPr="00311DB6" w:rsidRDefault="00E64C1D"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The organisation will be required to complete a prescribed budget, including the following:  </w:t>
            </w:r>
          </w:p>
          <w:p w14:paraId="072B348D" w14:textId="3CDA008E" w:rsidR="00E64C1D" w:rsidRPr="00311DB6" w:rsidRDefault="00E64C1D" w:rsidP="002310F6">
            <w:pPr>
              <w:pStyle w:val="ListParagraph"/>
              <w:numPr>
                <w:ilvl w:val="0"/>
                <w:numId w:val="18"/>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Salaries and on costs</w:t>
            </w:r>
            <w:r w:rsidR="00B26AEA" w:rsidRPr="00311DB6">
              <w:rPr>
                <w:rFonts w:ascii="Arial" w:eastAsia="Times New Roman" w:hAnsi="Arial" w:cs="Arial"/>
                <w:lang w:val="en-AU" w:eastAsia="en-AU"/>
              </w:rPr>
              <w:t xml:space="preserve"> </w:t>
            </w:r>
            <w:r w:rsidRPr="00311DB6">
              <w:rPr>
                <w:rFonts w:ascii="Arial" w:eastAsia="Times New Roman" w:hAnsi="Arial" w:cs="Arial"/>
                <w:lang w:val="en-AU" w:eastAsia="en-AU"/>
              </w:rPr>
              <w:t>(including planning, attendance at the event, attendance at meetings, post-event reporting etc.) </w:t>
            </w:r>
          </w:p>
          <w:p w14:paraId="1F8BAD50" w14:textId="77777777" w:rsidR="00E64C1D" w:rsidRPr="00311DB6" w:rsidRDefault="00E64C1D" w:rsidP="002310F6">
            <w:pPr>
              <w:pStyle w:val="ListParagraph"/>
              <w:numPr>
                <w:ilvl w:val="0"/>
                <w:numId w:val="18"/>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Insurance requirements </w:t>
            </w:r>
          </w:p>
          <w:p w14:paraId="4C84905B" w14:textId="77777777" w:rsidR="00E64C1D" w:rsidRPr="00311DB6" w:rsidRDefault="00E64C1D" w:rsidP="002310F6">
            <w:pPr>
              <w:pStyle w:val="ListParagraph"/>
              <w:numPr>
                <w:ilvl w:val="0"/>
                <w:numId w:val="18"/>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Resource requirements </w:t>
            </w:r>
          </w:p>
          <w:p w14:paraId="14A2D90A" w14:textId="77777777" w:rsidR="00E64C1D" w:rsidRPr="00311DB6" w:rsidRDefault="00E64C1D" w:rsidP="002310F6">
            <w:pPr>
              <w:pStyle w:val="ListParagraph"/>
              <w:numPr>
                <w:ilvl w:val="0"/>
                <w:numId w:val="18"/>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Volunteer training </w:t>
            </w:r>
          </w:p>
          <w:p w14:paraId="61163DBF" w14:textId="77777777" w:rsidR="00E64C1D" w:rsidRPr="00311DB6" w:rsidRDefault="00E64C1D" w:rsidP="002310F6">
            <w:pPr>
              <w:pStyle w:val="ListParagraph"/>
              <w:numPr>
                <w:ilvl w:val="0"/>
                <w:numId w:val="18"/>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First aid supplies and consumables </w:t>
            </w:r>
          </w:p>
          <w:p w14:paraId="2D4BACF1" w14:textId="37B624D7" w:rsidR="00E64C1D" w:rsidRPr="00311DB6" w:rsidRDefault="00E64C1D" w:rsidP="002310F6">
            <w:pPr>
              <w:pStyle w:val="ListParagraph"/>
              <w:numPr>
                <w:ilvl w:val="0"/>
                <w:numId w:val="18"/>
              </w:num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Onsite infrastructure</w:t>
            </w:r>
            <w:r w:rsidR="00616689">
              <w:rPr>
                <w:rFonts w:ascii="Arial" w:eastAsia="Times New Roman" w:hAnsi="Arial" w:cs="Arial"/>
                <w:lang w:val="en-AU" w:eastAsia="en-AU"/>
              </w:rPr>
              <w:t>.</w:t>
            </w:r>
            <w:r w:rsidRPr="00311DB6">
              <w:rPr>
                <w:rFonts w:ascii="Arial" w:eastAsia="Times New Roman" w:hAnsi="Arial" w:cs="Arial"/>
                <w:lang w:val="en-AU" w:eastAsia="en-AU"/>
              </w:rPr>
              <w:t> </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366A40" w14:textId="130D5DB9" w:rsidR="00E64C1D" w:rsidRPr="00311DB6" w:rsidRDefault="00CA03A7"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20%</w:t>
            </w:r>
          </w:p>
        </w:tc>
      </w:tr>
      <w:tr w:rsidR="00E64C1D" w:rsidRPr="00311DB6" w14:paraId="5C2E7858" w14:textId="77777777" w:rsidTr="006E1259">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D383BB" w14:textId="77777777"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b/>
                <w:bCs/>
                <w:lang w:val="en-AU" w:eastAsia="en-AU"/>
              </w:rPr>
              <w:t>Collaboration</w:t>
            </w:r>
            <w:r w:rsidRPr="00311DB6">
              <w:rPr>
                <w:rFonts w:ascii="Arial" w:eastAsia="Times New Roman" w:hAnsi="Arial" w:cs="Arial"/>
                <w:lang w:val="en-AU" w:eastAsia="en-AU"/>
              </w:rPr>
              <w:t> </w:t>
            </w:r>
          </w:p>
          <w:p w14:paraId="117163D2" w14:textId="3B700E03"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lang w:val="en-AU" w:eastAsia="en-AU"/>
              </w:rPr>
              <w:t xml:space="preserve">The organisation must </w:t>
            </w:r>
            <w:r w:rsidRPr="07211A53">
              <w:rPr>
                <w:rFonts w:ascii="Arial" w:eastAsia="Times New Roman" w:hAnsi="Arial" w:cs="Arial"/>
                <w:lang w:val="en-AU" w:eastAsia="en-AU"/>
              </w:rPr>
              <w:t>demonstrate</w:t>
            </w:r>
            <w:r w:rsidRPr="00311DB6">
              <w:rPr>
                <w:rFonts w:ascii="Arial" w:eastAsia="Times New Roman" w:hAnsi="Arial" w:cs="Arial"/>
                <w:lang w:val="en-AU" w:eastAsia="en-AU"/>
              </w:rPr>
              <w:t xml:space="preserve"> the capacity to manage relationships with key program stakeholders, such as government and non-government agencies. The organisation should outline what mechanism will be implemented to maintain a feedback loop to share information and knowledge acquired through interaction with the target population, such as drug-taking patterns and attitudes, to policy and decision-makers. </w:t>
            </w:r>
          </w:p>
          <w:p w14:paraId="460F27D3" w14:textId="54D65777" w:rsidR="00E64C1D" w:rsidRPr="00311DB6" w:rsidRDefault="00E64C1D" w:rsidP="001B20E2">
            <w:pPr>
              <w:spacing w:after="0"/>
              <w:textAlignment w:val="baseline"/>
              <w:rPr>
                <w:rFonts w:ascii="Times New Roman" w:eastAsia="Times New Roman" w:hAnsi="Times New Roman"/>
                <w:lang w:val="en-AU" w:eastAsia="en-AU"/>
              </w:rPr>
            </w:pP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779225" w14:textId="02A7EF19" w:rsidR="00E64C1D" w:rsidRPr="00311DB6" w:rsidRDefault="00CA03A7" w:rsidP="001B20E2">
            <w:pPr>
              <w:spacing w:after="0"/>
              <w:textAlignment w:val="baseline"/>
              <w:rPr>
                <w:rFonts w:ascii="Arial" w:eastAsia="Times New Roman" w:hAnsi="Arial" w:cs="Arial"/>
                <w:lang w:val="en-AU" w:eastAsia="en-AU"/>
              </w:rPr>
            </w:pPr>
            <w:r w:rsidRPr="00311DB6">
              <w:rPr>
                <w:rFonts w:ascii="Arial" w:eastAsia="Times New Roman" w:hAnsi="Arial" w:cs="Arial"/>
                <w:lang w:val="en-AU" w:eastAsia="en-AU"/>
              </w:rPr>
              <w:t>20%</w:t>
            </w:r>
          </w:p>
        </w:tc>
      </w:tr>
      <w:tr w:rsidR="00E64C1D" w:rsidRPr="00311DB6" w14:paraId="4DE44E1F" w14:textId="77777777" w:rsidTr="006E1259">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CBBF2D" w14:textId="77777777"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b/>
                <w:bCs/>
                <w:lang w:val="en-AU" w:eastAsia="en-AU"/>
              </w:rPr>
              <w:t>Evaluation and reporting </w:t>
            </w:r>
            <w:r w:rsidRPr="00311DB6">
              <w:rPr>
                <w:rFonts w:ascii="Arial" w:eastAsia="Times New Roman" w:hAnsi="Arial" w:cs="Arial"/>
                <w:lang w:val="en-AU" w:eastAsia="en-AU"/>
              </w:rPr>
              <w:t> </w:t>
            </w:r>
          </w:p>
          <w:p w14:paraId="116F90B2" w14:textId="3D724B70" w:rsidR="00E64C1D" w:rsidRPr="00311DB6" w:rsidRDefault="00E64C1D" w:rsidP="001B20E2">
            <w:pPr>
              <w:spacing w:after="0"/>
              <w:textAlignment w:val="baseline"/>
              <w:rPr>
                <w:rFonts w:ascii="Times New Roman" w:eastAsia="Times New Roman" w:hAnsi="Times New Roman"/>
                <w:lang w:val="en-AU" w:eastAsia="en-AU"/>
              </w:rPr>
            </w:pPr>
            <w:r w:rsidRPr="00311DB6">
              <w:rPr>
                <w:rFonts w:ascii="Arial" w:eastAsia="Times New Roman" w:hAnsi="Arial" w:cs="Arial"/>
                <w:lang w:val="en-AU" w:eastAsia="en-AU"/>
              </w:rPr>
              <w:t xml:space="preserve">The successful organisation must have the demonstrated ability to provide high level reporting that will contribute to strengthening the </w:t>
            </w:r>
            <w:r w:rsidRPr="00311DB6">
              <w:rPr>
                <w:rFonts w:ascii="Arial" w:eastAsia="Times New Roman" w:hAnsi="Arial" w:cs="Arial"/>
                <w:lang w:val="en-AU" w:eastAsia="en-AU"/>
              </w:rPr>
              <w:lastRenderedPageBreak/>
              <w:t>evidence-</w:t>
            </w:r>
            <w:proofErr w:type="gramStart"/>
            <w:r w:rsidRPr="00311DB6">
              <w:rPr>
                <w:rFonts w:ascii="Arial" w:eastAsia="Times New Roman" w:hAnsi="Arial" w:cs="Arial"/>
                <w:lang w:val="en-AU" w:eastAsia="en-AU"/>
              </w:rPr>
              <w:t>base</w:t>
            </w:r>
            <w:proofErr w:type="gramEnd"/>
            <w:r w:rsidRPr="00311DB6">
              <w:rPr>
                <w:rFonts w:ascii="Arial" w:eastAsia="Times New Roman" w:hAnsi="Arial" w:cs="Arial"/>
                <w:lang w:val="en-AU" w:eastAsia="en-AU"/>
              </w:rPr>
              <w:t xml:space="preserve"> on drug-use and harm reduction approaches in the NSW music festival context (capture data, insights, and lessons learned) </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0EABE0" w14:textId="62058E5C" w:rsidR="00E64C1D" w:rsidRPr="00311DB6" w:rsidRDefault="0C8AAF93" w:rsidP="001B20E2">
            <w:pPr>
              <w:spacing w:after="0"/>
              <w:textAlignment w:val="baseline"/>
              <w:rPr>
                <w:rFonts w:ascii="Arial" w:eastAsia="Times New Roman" w:hAnsi="Arial" w:cs="Arial"/>
                <w:highlight w:val="yellow"/>
                <w:lang w:val="en-AU" w:eastAsia="en-AU"/>
              </w:rPr>
            </w:pPr>
            <w:r w:rsidRPr="00311DB6">
              <w:rPr>
                <w:rFonts w:ascii="Arial" w:eastAsia="Times New Roman" w:hAnsi="Arial" w:cs="Arial"/>
                <w:lang w:val="en-AU" w:eastAsia="en-AU"/>
              </w:rPr>
              <w:lastRenderedPageBreak/>
              <w:t xml:space="preserve"> </w:t>
            </w:r>
            <w:r w:rsidR="00CA03A7" w:rsidRPr="00311DB6">
              <w:rPr>
                <w:rFonts w:ascii="Arial" w:eastAsia="Times New Roman" w:hAnsi="Arial" w:cs="Arial"/>
                <w:lang w:val="en-AU" w:eastAsia="en-AU"/>
              </w:rPr>
              <w:t>20%</w:t>
            </w:r>
          </w:p>
        </w:tc>
      </w:tr>
    </w:tbl>
    <w:p w14:paraId="568261E0" w14:textId="292CA7AF" w:rsidR="008A3811" w:rsidRPr="00311DB6" w:rsidRDefault="008A3811" w:rsidP="001B20E2">
      <w:pPr>
        <w:spacing w:after="0"/>
        <w:rPr>
          <w:rFonts w:ascii="Arial" w:hAnsi="Arial" w:cs="Arial"/>
          <w:i/>
          <w:lang w:val="en-AU"/>
        </w:rPr>
      </w:pPr>
      <w:r w:rsidRPr="00311DB6">
        <w:rPr>
          <w:rFonts w:ascii="Arial" w:hAnsi="Arial" w:cs="Arial"/>
          <w:lang w:val="en-AU"/>
        </w:rPr>
        <w:t xml:space="preserve">The </w:t>
      </w:r>
      <w:r w:rsidR="00A14000" w:rsidRPr="00311DB6">
        <w:rPr>
          <w:rFonts w:ascii="Arial" w:hAnsi="Arial" w:cs="Arial"/>
          <w:lang w:val="en-AU"/>
        </w:rPr>
        <w:t>response evaluation</w:t>
      </w:r>
      <w:r w:rsidRPr="00311DB6">
        <w:rPr>
          <w:rFonts w:ascii="Arial" w:hAnsi="Arial" w:cs="Arial"/>
          <w:lang w:val="en-AU"/>
        </w:rPr>
        <w:t xml:space="preserve"> report will be considered by</w:t>
      </w:r>
      <w:r w:rsidR="000820BD">
        <w:rPr>
          <w:rFonts w:ascii="Arial" w:hAnsi="Arial" w:cs="Arial"/>
          <w:lang w:val="en-AU"/>
        </w:rPr>
        <w:t xml:space="preserve"> </w:t>
      </w:r>
      <w:r w:rsidR="00592632">
        <w:rPr>
          <w:rFonts w:ascii="Arial" w:hAnsi="Arial" w:cs="Arial"/>
          <w:lang w:val="en-AU"/>
        </w:rPr>
        <w:t>stakeholders</w:t>
      </w:r>
      <w:r w:rsidR="00B80225">
        <w:rPr>
          <w:rFonts w:ascii="Arial" w:hAnsi="Arial" w:cs="Arial"/>
          <w:lang w:val="en-AU"/>
        </w:rPr>
        <w:t xml:space="preserve"> internal </w:t>
      </w:r>
      <w:r w:rsidR="00592632">
        <w:rPr>
          <w:rFonts w:ascii="Arial" w:hAnsi="Arial" w:cs="Arial"/>
          <w:lang w:val="en-AU"/>
        </w:rPr>
        <w:t xml:space="preserve">and external </w:t>
      </w:r>
      <w:r w:rsidR="00B80225">
        <w:rPr>
          <w:rFonts w:ascii="Arial" w:hAnsi="Arial" w:cs="Arial"/>
          <w:lang w:val="en-AU"/>
        </w:rPr>
        <w:t>to NSW Health</w:t>
      </w:r>
      <w:r w:rsidR="00592632">
        <w:rPr>
          <w:rFonts w:ascii="Arial" w:hAnsi="Arial" w:cs="Arial"/>
          <w:lang w:val="en-AU"/>
        </w:rPr>
        <w:t xml:space="preserve">. </w:t>
      </w:r>
    </w:p>
    <w:p w14:paraId="568261E1" w14:textId="77777777" w:rsidR="009B7C87" w:rsidRPr="00311DB6" w:rsidRDefault="009B7C87" w:rsidP="001B20E2">
      <w:pPr>
        <w:spacing w:after="0"/>
        <w:rPr>
          <w:rFonts w:ascii="Arial" w:hAnsi="Arial" w:cs="Arial"/>
          <w:i/>
          <w:lang w:val="en-AU"/>
        </w:rPr>
      </w:pPr>
    </w:p>
    <w:p w14:paraId="568261E3" w14:textId="01379159" w:rsidR="00082A03" w:rsidRPr="00311DB6" w:rsidRDefault="00082A03" w:rsidP="001B20E2">
      <w:pPr>
        <w:spacing w:after="0"/>
        <w:rPr>
          <w:rFonts w:ascii="Arial" w:hAnsi="Arial" w:cs="Arial"/>
          <w:lang w:val="en-AU"/>
        </w:rPr>
      </w:pPr>
      <w:r w:rsidRPr="00311DB6">
        <w:rPr>
          <w:rFonts w:ascii="Arial" w:hAnsi="Arial" w:cs="Arial"/>
          <w:lang w:val="en-AU"/>
        </w:rPr>
        <w:t>Following the selection of the preferred Supplier, the Ministry of Health may or may not consider any Alternate Offers provided by that Respondent</w:t>
      </w:r>
      <w:r w:rsidR="00FB64A8" w:rsidRPr="00311DB6">
        <w:rPr>
          <w:rFonts w:ascii="Arial" w:hAnsi="Arial" w:cs="Arial"/>
          <w:lang w:val="en-AU"/>
        </w:rPr>
        <w:t xml:space="preserve"> in its response to this EOI</w:t>
      </w:r>
      <w:r w:rsidRPr="00311DB6">
        <w:rPr>
          <w:rFonts w:ascii="Arial" w:hAnsi="Arial" w:cs="Arial"/>
          <w:lang w:val="en-AU"/>
        </w:rPr>
        <w:t>.</w:t>
      </w:r>
    </w:p>
    <w:p w14:paraId="568261E4" w14:textId="77777777" w:rsidR="00A77EA6" w:rsidRPr="00380C20" w:rsidRDefault="00A77EA6" w:rsidP="001B20E2">
      <w:pPr>
        <w:pStyle w:val="Heading1"/>
        <w:rPr>
          <w:rFonts w:ascii="Arial" w:hAnsi="Arial" w:cs="Arial"/>
          <w:lang w:val="en-AU"/>
        </w:rPr>
      </w:pPr>
      <w:r w:rsidRPr="00380C20">
        <w:rPr>
          <w:rFonts w:ascii="Arial" w:hAnsi="Arial" w:cs="Arial"/>
          <w:lang w:val="en-AU"/>
        </w:rPr>
        <w:t>Ethics</w:t>
      </w:r>
    </w:p>
    <w:p w14:paraId="56C0EE1C" w14:textId="187B95EB" w:rsidR="003A7844" w:rsidRPr="00311DB6" w:rsidRDefault="003A7844" w:rsidP="001B20E2">
      <w:pPr>
        <w:spacing w:after="0"/>
        <w:rPr>
          <w:rFonts w:ascii="Arial" w:hAnsi="Arial" w:cs="Arial"/>
          <w:lang w:val="en-AU"/>
        </w:rPr>
      </w:pPr>
      <w:r w:rsidRPr="00311DB6">
        <w:rPr>
          <w:rFonts w:ascii="Arial" w:hAnsi="Arial" w:cs="Arial"/>
          <w:lang w:val="en-AU"/>
        </w:rPr>
        <w:t xml:space="preserve">Respondents are to comply with the NSW Health Code of Conduct: </w:t>
      </w:r>
      <w:hyperlink r:id="rId20" w:history="1">
        <w:r w:rsidRPr="00311DB6">
          <w:rPr>
            <w:rStyle w:val="Hyperlink"/>
            <w:rFonts w:ascii="Arial" w:hAnsi="Arial" w:cs="Arial"/>
            <w:lang w:val="en-AU"/>
          </w:rPr>
          <w:t>https://www1.health.nsw.gov.au/pds/ActivePDSDocuments/PD2015_049.pdf</w:t>
        </w:r>
      </w:hyperlink>
      <w:r w:rsidRPr="00311DB6">
        <w:rPr>
          <w:rFonts w:ascii="Arial" w:hAnsi="Arial" w:cs="Arial"/>
          <w:lang w:val="en-AU"/>
        </w:rPr>
        <w:t xml:space="preserve"> </w:t>
      </w:r>
    </w:p>
    <w:p w14:paraId="1868310E" w14:textId="77777777" w:rsidR="003A7844" w:rsidRPr="00380C20" w:rsidRDefault="003A7844" w:rsidP="001B20E2">
      <w:pPr>
        <w:spacing w:after="0"/>
        <w:rPr>
          <w:rFonts w:ascii="Arial" w:hAnsi="Arial" w:cs="Arial"/>
          <w:sz w:val="24"/>
          <w:szCs w:val="24"/>
          <w:lang w:val="en-AU"/>
        </w:rPr>
      </w:pPr>
    </w:p>
    <w:p w14:paraId="568261EB" w14:textId="77777777" w:rsidR="00A77EA6" w:rsidRPr="00380C20" w:rsidRDefault="00A77EA6" w:rsidP="001B20E2">
      <w:pPr>
        <w:pStyle w:val="Heading1"/>
        <w:spacing w:before="0"/>
        <w:rPr>
          <w:rFonts w:ascii="Arial" w:hAnsi="Arial" w:cs="Arial"/>
          <w:lang w:val="en-AU"/>
        </w:rPr>
      </w:pPr>
      <w:r w:rsidRPr="00380C20">
        <w:rPr>
          <w:rFonts w:ascii="Arial" w:hAnsi="Arial" w:cs="Arial"/>
          <w:lang w:val="en-AU"/>
        </w:rPr>
        <w:t>Terms and Conditions</w:t>
      </w:r>
    </w:p>
    <w:p w14:paraId="568261ED" w14:textId="022068BB" w:rsidR="00466A99" w:rsidRPr="00311DB6" w:rsidRDefault="00403E79" w:rsidP="001B20E2">
      <w:pPr>
        <w:rPr>
          <w:rFonts w:ascii="Arial" w:hAnsi="Arial" w:cs="Arial"/>
          <w:lang w:val="en-AU"/>
        </w:rPr>
      </w:pPr>
      <w:r w:rsidRPr="00311DB6">
        <w:rPr>
          <w:rFonts w:ascii="Arial" w:hAnsi="Arial" w:cs="Arial"/>
          <w:lang w:val="en-AU"/>
        </w:rPr>
        <w:t xml:space="preserve">Respondents are to comply with the terms and conditions of the </w:t>
      </w:r>
      <w:r w:rsidR="004C2E08" w:rsidRPr="00311DB6">
        <w:rPr>
          <w:rFonts w:ascii="Arial" w:hAnsi="Arial" w:cs="Arial"/>
          <w:lang w:val="en-AU"/>
        </w:rPr>
        <w:t>NSW Health Contract for Goods and Services</w:t>
      </w:r>
      <w:r w:rsidRPr="00311DB6">
        <w:rPr>
          <w:rFonts w:ascii="Arial" w:hAnsi="Arial" w:cs="Arial"/>
          <w:lang w:val="en-AU"/>
        </w:rPr>
        <w:t xml:space="preserve">, </w:t>
      </w:r>
      <w:r w:rsidR="00D0082D" w:rsidRPr="00311DB6">
        <w:rPr>
          <w:rFonts w:ascii="Arial" w:hAnsi="Arial" w:cs="Arial"/>
          <w:lang w:val="en-AU"/>
        </w:rPr>
        <w:t xml:space="preserve">available at </w:t>
      </w:r>
      <w:hyperlink r:id="rId21">
        <w:r w:rsidR="00D0082D" w:rsidRPr="07211A53">
          <w:rPr>
            <w:rStyle w:val="Hyperlink"/>
            <w:rFonts w:ascii="Arial" w:hAnsi="Arial" w:cs="Arial"/>
            <w:lang w:val="en-AU"/>
          </w:rPr>
          <w:t>http://internal.health.nsw.gov.au/legal/goods.html</w:t>
        </w:r>
      </w:hyperlink>
      <w:r w:rsidR="00082A03" w:rsidRPr="00311DB6">
        <w:rPr>
          <w:rFonts w:ascii="Arial" w:hAnsi="Arial" w:cs="Arial"/>
          <w:lang w:val="en-AU"/>
        </w:rPr>
        <w:t>.</w:t>
      </w:r>
    </w:p>
    <w:p w14:paraId="568261F0" w14:textId="77777777" w:rsidR="003B3C19" w:rsidRPr="00311DB6" w:rsidRDefault="003B3C19" w:rsidP="001B20E2">
      <w:pPr>
        <w:autoSpaceDE w:val="0"/>
        <w:autoSpaceDN w:val="0"/>
        <w:adjustRightInd w:val="0"/>
        <w:spacing w:after="0"/>
        <w:rPr>
          <w:rFonts w:ascii="Arial" w:eastAsiaTheme="minorHAnsi" w:hAnsi="Arial" w:cs="Arial"/>
          <w:color w:val="0000FF"/>
          <w:lang w:val="en-AU"/>
        </w:rPr>
      </w:pPr>
      <w:r w:rsidRPr="00311DB6">
        <w:rPr>
          <w:rFonts w:ascii="Arial" w:hAnsi="Arial" w:cs="Arial"/>
          <w:lang w:val="en-AU"/>
        </w:rPr>
        <w:t>Respondents are to note that</w:t>
      </w:r>
      <w:r w:rsidR="007E1FF1" w:rsidRPr="00311DB6">
        <w:rPr>
          <w:rFonts w:ascii="Arial" w:hAnsi="Arial" w:cs="Arial"/>
          <w:lang w:val="en-AU"/>
        </w:rPr>
        <w:t>, in accordance with the Government Information (Public Access) Act 2009,</w:t>
      </w:r>
      <w:r w:rsidRPr="00311DB6">
        <w:rPr>
          <w:rFonts w:ascii="Arial" w:hAnsi="Arial" w:cs="Arial"/>
          <w:lang w:val="en-AU"/>
        </w:rPr>
        <w:t xml:space="preserve"> certain details of the </w:t>
      </w:r>
      <w:r w:rsidR="004332B7" w:rsidRPr="00311DB6">
        <w:rPr>
          <w:rFonts w:ascii="Arial" w:hAnsi="Arial" w:cs="Arial"/>
          <w:lang w:val="en-AU"/>
        </w:rPr>
        <w:t xml:space="preserve">prospective </w:t>
      </w:r>
      <w:r w:rsidRPr="00311DB6">
        <w:rPr>
          <w:rFonts w:ascii="Arial" w:hAnsi="Arial" w:cs="Arial"/>
          <w:lang w:val="en-AU"/>
        </w:rPr>
        <w:t xml:space="preserve">contract are to be displayed </w:t>
      </w:r>
      <w:r w:rsidRPr="00311DB6">
        <w:rPr>
          <w:rFonts w:ascii="Arial" w:eastAsiaTheme="minorHAnsi" w:hAnsi="Arial" w:cs="Arial"/>
          <w:color w:val="000000"/>
          <w:lang w:val="en-AU"/>
        </w:rPr>
        <w:t xml:space="preserve">on the NSW Government tenders website, </w:t>
      </w:r>
      <w:hyperlink r:id="rId22" w:history="1">
        <w:r w:rsidR="0017603A" w:rsidRPr="00311DB6">
          <w:rPr>
            <w:rStyle w:val="Hyperlink"/>
            <w:rFonts w:ascii="Arial" w:eastAsiaTheme="minorHAnsi" w:hAnsi="Arial" w:cs="Arial"/>
            <w:lang w:val="en-AU"/>
          </w:rPr>
          <w:t>www.tenders.nsw.gov.au</w:t>
        </w:r>
      </w:hyperlink>
      <w:r w:rsidRPr="00311DB6">
        <w:rPr>
          <w:rFonts w:ascii="Arial" w:eastAsiaTheme="minorHAnsi" w:hAnsi="Arial" w:cs="Arial"/>
          <w:color w:val="0000FF"/>
          <w:lang w:val="en-AU"/>
        </w:rPr>
        <w:t>.</w:t>
      </w:r>
    </w:p>
    <w:p w14:paraId="568261FA" w14:textId="77777777" w:rsidR="00AC5752" w:rsidRPr="00380C20" w:rsidRDefault="003B705D" w:rsidP="001B20E2">
      <w:pPr>
        <w:pStyle w:val="Heading1"/>
        <w:rPr>
          <w:rFonts w:ascii="Arial" w:hAnsi="Arial" w:cs="Arial"/>
          <w:lang w:val="en-AU"/>
        </w:rPr>
      </w:pPr>
      <w:r w:rsidRPr="00380C20">
        <w:rPr>
          <w:rFonts w:ascii="Arial" w:hAnsi="Arial" w:cs="Arial"/>
          <w:lang w:val="en-AU"/>
        </w:rPr>
        <w:t>Price and Payment</w:t>
      </w:r>
    </w:p>
    <w:p w14:paraId="568261FB" w14:textId="77777777" w:rsidR="00AC5752" w:rsidRPr="00311DB6" w:rsidRDefault="007E4BBF" w:rsidP="001B20E2">
      <w:pPr>
        <w:rPr>
          <w:rFonts w:ascii="Arial" w:hAnsi="Arial" w:cs="Arial"/>
          <w:lang w:val="en-AU"/>
        </w:rPr>
      </w:pPr>
      <w:r w:rsidRPr="00311DB6">
        <w:rPr>
          <w:rFonts w:ascii="Arial" w:hAnsi="Arial" w:cs="Arial"/>
          <w:lang w:val="en-AU"/>
        </w:rPr>
        <w:t xml:space="preserve">A quote </w:t>
      </w:r>
      <w:r w:rsidR="009B7C87" w:rsidRPr="00311DB6">
        <w:rPr>
          <w:rFonts w:ascii="Arial" w:hAnsi="Arial" w:cs="Arial"/>
          <w:lang w:val="en-AU"/>
        </w:rPr>
        <w:t xml:space="preserve">for the total value of the project </w:t>
      </w:r>
      <w:r w:rsidR="00AC5752" w:rsidRPr="00311DB6">
        <w:rPr>
          <w:rFonts w:ascii="Arial" w:hAnsi="Arial" w:cs="Arial"/>
          <w:lang w:val="en-AU"/>
        </w:rPr>
        <w:t>is to be submitted, noting that p</w:t>
      </w:r>
      <w:r w:rsidR="005668A8" w:rsidRPr="00311DB6">
        <w:rPr>
          <w:rFonts w:ascii="Arial" w:hAnsi="Arial" w:cs="Arial"/>
          <w:lang w:val="en-AU"/>
        </w:rPr>
        <w:t>rices are to be fixed, and be ex</w:t>
      </w:r>
      <w:r w:rsidR="00AC5752" w:rsidRPr="00311DB6">
        <w:rPr>
          <w:rFonts w:ascii="Arial" w:hAnsi="Arial" w:cs="Arial"/>
          <w:lang w:val="en-AU"/>
        </w:rPr>
        <w:t>clusive of GST</w:t>
      </w:r>
      <w:r w:rsidR="00D623AA" w:rsidRPr="00311DB6">
        <w:rPr>
          <w:rFonts w:ascii="Arial" w:hAnsi="Arial" w:cs="Arial"/>
          <w:lang w:val="en-AU"/>
        </w:rPr>
        <w:t>,</w:t>
      </w:r>
      <w:r w:rsidR="005668A8" w:rsidRPr="00311DB6">
        <w:rPr>
          <w:rFonts w:ascii="Arial" w:hAnsi="Arial" w:cs="Arial"/>
          <w:lang w:val="en-AU"/>
        </w:rPr>
        <w:t xml:space="preserve"> with the GST element shown separately.</w:t>
      </w:r>
    </w:p>
    <w:p w14:paraId="568261FD" w14:textId="70B4EE84" w:rsidR="008533B8" w:rsidRPr="00311DB6" w:rsidRDefault="008533B8" w:rsidP="001B20E2">
      <w:pPr>
        <w:rPr>
          <w:rFonts w:ascii="Arial" w:hAnsi="Arial" w:cs="Arial"/>
          <w:lang w:val="en-AU"/>
        </w:rPr>
      </w:pPr>
      <w:r w:rsidRPr="00311DB6">
        <w:rPr>
          <w:rFonts w:ascii="Arial" w:hAnsi="Arial" w:cs="Arial"/>
          <w:lang w:val="en-AU"/>
        </w:rPr>
        <w:t xml:space="preserve">A payment schedule </w:t>
      </w:r>
      <w:r w:rsidR="00DA7113" w:rsidRPr="00311DB6">
        <w:rPr>
          <w:rFonts w:ascii="Arial" w:hAnsi="Arial" w:cs="Arial"/>
          <w:lang w:val="en-AU"/>
        </w:rPr>
        <w:t>and budget</w:t>
      </w:r>
      <w:r w:rsidRPr="00311DB6">
        <w:rPr>
          <w:rFonts w:ascii="Arial" w:hAnsi="Arial" w:cs="Arial"/>
          <w:lang w:val="en-AU"/>
        </w:rPr>
        <w:t xml:space="preserve"> </w:t>
      </w:r>
      <w:proofErr w:type="gramStart"/>
      <w:r w:rsidRPr="00311DB6">
        <w:rPr>
          <w:rFonts w:ascii="Arial" w:hAnsi="Arial" w:cs="Arial"/>
          <w:lang w:val="en-AU"/>
        </w:rPr>
        <w:t>is</w:t>
      </w:r>
      <w:proofErr w:type="gramEnd"/>
      <w:r w:rsidRPr="00311DB6">
        <w:rPr>
          <w:rFonts w:ascii="Arial" w:hAnsi="Arial" w:cs="Arial"/>
          <w:lang w:val="en-AU"/>
        </w:rPr>
        <w:t xml:space="preserve"> to be submitted </w:t>
      </w:r>
      <w:r w:rsidR="00062742" w:rsidRPr="00311DB6">
        <w:rPr>
          <w:rFonts w:ascii="Arial" w:hAnsi="Arial" w:cs="Arial"/>
          <w:lang w:val="en-AU"/>
        </w:rPr>
        <w:t xml:space="preserve">(with suggested </w:t>
      </w:r>
      <w:r w:rsidRPr="00311DB6">
        <w:rPr>
          <w:rFonts w:ascii="Arial" w:hAnsi="Arial" w:cs="Arial"/>
          <w:lang w:val="en-AU"/>
        </w:rPr>
        <w:t>milestones</w:t>
      </w:r>
      <w:r w:rsidR="00062742" w:rsidRPr="00311DB6">
        <w:rPr>
          <w:rFonts w:ascii="Arial" w:hAnsi="Arial" w:cs="Arial"/>
          <w:lang w:val="en-AU"/>
        </w:rPr>
        <w:t>)</w:t>
      </w:r>
      <w:r w:rsidRPr="00311DB6">
        <w:rPr>
          <w:rFonts w:ascii="Arial" w:hAnsi="Arial" w:cs="Arial"/>
          <w:lang w:val="en-AU"/>
        </w:rPr>
        <w:t>, noting that p</w:t>
      </w:r>
      <w:r w:rsidR="005668A8" w:rsidRPr="00311DB6">
        <w:rPr>
          <w:rFonts w:ascii="Arial" w:hAnsi="Arial" w:cs="Arial"/>
          <w:lang w:val="en-AU"/>
        </w:rPr>
        <w:t>rices are to be fixed, and be ex</w:t>
      </w:r>
      <w:r w:rsidRPr="00311DB6">
        <w:rPr>
          <w:rFonts w:ascii="Arial" w:hAnsi="Arial" w:cs="Arial"/>
          <w:lang w:val="en-AU"/>
        </w:rPr>
        <w:t>clusive of GST</w:t>
      </w:r>
      <w:r w:rsidR="00062742" w:rsidRPr="00311DB6">
        <w:rPr>
          <w:rFonts w:ascii="Arial" w:hAnsi="Arial" w:cs="Arial"/>
          <w:lang w:val="en-AU"/>
        </w:rPr>
        <w:t>,</w:t>
      </w:r>
      <w:r w:rsidR="005668A8" w:rsidRPr="00311DB6">
        <w:rPr>
          <w:rFonts w:ascii="Arial" w:hAnsi="Arial" w:cs="Arial"/>
          <w:lang w:val="en-AU"/>
        </w:rPr>
        <w:t xml:space="preserve"> with the GST element shown separately</w:t>
      </w:r>
      <w:r w:rsidRPr="00311DB6">
        <w:rPr>
          <w:rFonts w:ascii="Arial" w:hAnsi="Arial" w:cs="Arial"/>
          <w:lang w:val="en-AU"/>
        </w:rPr>
        <w:t>.</w:t>
      </w:r>
    </w:p>
    <w:p w14:paraId="33D7766C" w14:textId="0B7BA3E3" w:rsidR="00CF3C8F" w:rsidRPr="00311DB6" w:rsidRDefault="00CF3C8F" w:rsidP="001B20E2">
      <w:pPr>
        <w:rPr>
          <w:rFonts w:ascii="Arial" w:hAnsi="Arial" w:cs="Arial"/>
          <w:lang w:val="en-AU"/>
        </w:rPr>
      </w:pPr>
      <w:r w:rsidRPr="00311DB6">
        <w:rPr>
          <w:rFonts w:ascii="Arial" w:hAnsi="Arial" w:cs="Arial"/>
          <w:lang w:val="en-AU"/>
        </w:rPr>
        <w:t>There is a total allocation of $500,000 per year of the four-year period</w:t>
      </w:r>
      <w:r w:rsidR="00592632">
        <w:rPr>
          <w:rFonts w:ascii="Arial" w:hAnsi="Arial" w:cs="Arial"/>
          <w:lang w:val="en-AU"/>
        </w:rPr>
        <w:t xml:space="preserve"> </w:t>
      </w:r>
      <w:r w:rsidRPr="00311DB6">
        <w:rPr>
          <w:rFonts w:ascii="Arial" w:hAnsi="Arial" w:cs="Arial"/>
          <w:lang w:val="en-AU"/>
        </w:rPr>
        <w:t xml:space="preserve">which </w:t>
      </w:r>
      <w:r w:rsidR="00A31510" w:rsidRPr="00311DB6">
        <w:rPr>
          <w:rFonts w:ascii="Arial" w:hAnsi="Arial" w:cs="Arial"/>
          <w:lang w:val="en-AU"/>
        </w:rPr>
        <w:t xml:space="preserve">will be </w:t>
      </w:r>
      <w:r w:rsidR="00453C21" w:rsidRPr="00311DB6">
        <w:rPr>
          <w:rFonts w:ascii="Arial" w:hAnsi="Arial" w:cs="Arial"/>
          <w:lang w:val="en-AU"/>
        </w:rPr>
        <w:t xml:space="preserve">allocated between successful applications. </w:t>
      </w:r>
    </w:p>
    <w:p w14:paraId="56826201" w14:textId="77777777" w:rsidR="00A12010" w:rsidRPr="00380C20" w:rsidRDefault="00A12010" w:rsidP="001B20E2">
      <w:pPr>
        <w:spacing w:after="0"/>
        <w:rPr>
          <w:rFonts w:ascii="Arial" w:hAnsi="Arial" w:cs="Arial"/>
          <w:sz w:val="24"/>
          <w:szCs w:val="24"/>
          <w:lang w:val="en-AU"/>
        </w:rPr>
      </w:pPr>
    </w:p>
    <w:p w14:paraId="56826202" w14:textId="77777777" w:rsidR="008533B8" w:rsidRPr="00380C20" w:rsidRDefault="008A3811" w:rsidP="001B20E2">
      <w:pPr>
        <w:pStyle w:val="Heading1"/>
        <w:spacing w:before="0"/>
        <w:rPr>
          <w:rFonts w:ascii="Arial" w:hAnsi="Arial" w:cs="Arial"/>
          <w:lang w:val="en-AU"/>
        </w:rPr>
      </w:pPr>
      <w:r w:rsidRPr="00380C20">
        <w:rPr>
          <w:rFonts w:ascii="Arial" w:hAnsi="Arial" w:cs="Arial"/>
          <w:lang w:val="en-AU"/>
        </w:rPr>
        <w:t>Validity Period</w:t>
      </w:r>
    </w:p>
    <w:p w14:paraId="56826203" w14:textId="5F18A1B6" w:rsidR="00466A99" w:rsidRPr="00311DB6" w:rsidRDefault="00EB4A5E" w:rsidP="001B20E2">
      <w:pPr>
        <w:rPr>
          <w:rFonts w:ascii="Arial" w:hAnsi="Arial" w:cs="Arial"/>
          <w:lang w:val="en-AU"/>
        </w:rPr>
      </w:pPr>
      <w:r w:rsidRPr="00311DB6">
        <w:rPr>
          <w:rFonts w:ascii="Arial" w:hAnsi="Arial" w:cs="Arial"/>
          <w:lang w:val="en-AU"/>
        </w:rPr>
        <w:t>The R</w:t>
      </w:r>
      <w:r w:rsidR="008A3811" w:rsidRPr="00311DB6">
        <w:rPr>
          <w:rFonts w:ascii="Arial" w:hAnsi="Arial" w:cs="Arial"/>
          <w:lang w:val="en-AU"/>
        </w:rPr>
        <w:t xml:space="preserve">espondent’s submission is to be valid for </w:t>
      </w:r>
      <w:r w:rsidR="007E1FF1" w:rsidRPr="00311DB6">
        <w:rPr>
          <w:rFonts w:ascii="Arial" w:hAnsi="Arial" w:cs="Arial"/>
          <w:lang w:val="en-AU"/>
        </w:rPr>
        <w:t>three (3)</w:t>
      </w:r>
      <w:r w:rsidR="008A3811" w:rsidRPr="00311DB6">
        <w:rPr>
          <w:rFonts w:ascii="Arial" w:hAnsi="Arial" w:cs="Arial"/>
          <w:lang w:val="en-AU"/>
        </w:rPr>
        <w:t xml:space="preserve"> months</w:t>
      </w:r>
      <w:r w:rsidR="007E1FF1" w:rsidRPr="00311DB6">
        <w:rPr>
          <w:rFonts w:ascii="Arial" w:hAnsi="Arial" w:cs="Arial"/>
          <w:lang w:val="en-AU"/>
        </w:rPr>
        <w:t xml:space="preserve"> from the </w:t>
      </w:r>
      <w:r w:rsidR="00DD30D5" w:rsidRPr="00311DB6">
        <w:rPr>
          <w:rFonts w:ascii="Arial" w:hAnsi="Arial" w:cs="Arial"/>
          <w:lang w:val="en-AU"/>
        </w:rPr>
        <w:t xml:space="preserve">grant application </w:t>
      </w:r>
      <w:r w:rsidR="007B520C" w:rsidRPr="00311DB6">
        <w:rPr>
          <w:rFonts w:ascii="Arial" w:hAnsi="Arial" w:cs="Arial"/>
          <w:lang w:val="en-AU"/>
        </w:rPr>
        <w:t>closing</w:t>
      </w:r>
      <w:r w:rsidR="007E1FF1" w:rsidRPr="00311DB6">
        <w:rPr>
          <w:rFonts w:ascii="Arial" w:hAnsi="Arial" w:cs="Arial"/>
          <w:lang w:val="en-AU"/>
        </w:rPr>
        <w:t xml:space="preserve"> date</w:t>
      </w:r>
      <w:r w:rsidR="008A3811" w:rsidRPr="00311DB6">
        <w:rPr>
          <w:rFonts w:ascii="Arial" w:hAnsi="Arial" w:cs="Arial"/>
          <w:lang w:val="en-AU"/>
        </w:rPr>
        <w:t>.</w:t>
      </w:r>
      <w:r w:rsidR="008533B8" w:rsidRPr="00311DB6">
        <w:rPr>
          <w:rFonts w:ascii="Arial" w:hAnsi="Arial" w:cs="Arial"/>
          <w:lang w:val="en-AU"/>
        </w:rPr>
        <w:t xml:space="preserve"> </w:t>
      </w:r>
    </w:p>
    <w:p w14:paraId="56826205" w14:textId="252B4CD3" w:rsidR="000D71F1" w:rsidRDefault="00365FAC" w:rsidP="001B3E35">
      <w:pPr>
        <w:spacing w:after="0"/>
        <w:rPr>
          <w:rFonts w:ascii="Arial" w:hAnsi="Arial" w:cs="Arial"/>
          <w:lang w:val="en-AU"/>
        </w:rPr>
      </w:pPr>
      <w:r w:rsidRPr="00311DB6">
        <w:rPr>
          <w:rFonts w:ascii="Arial" w:hAnsi="Arial" w:cs="Arial"/>
          <w:lang w:val="en-AU"/>
        </w:rPr>
        <w:lastRenderedPageBreak/>
        <w:t xml:space="preserve">Respondents are to note </w:t>
      </w:r>
      <w:r w:rsidR="001B3E35" w:rsidRPr="00311DB6">
        <w:rPr>
          <w:rFonts w:ascii="Arial" w:hAnsi="Arial" w:cs="Arial"/>
          <w:lang w:val="en-AU"/>
        </w:rPr>
        <w:t>that submission</w:t>
      </w:r>
      <w:r w:rsidRPr="00311DB6">
        <w:rPr>
          <w:rFonts w:ascii="Arial" w:hAnsi="Arial" w:cs="Arial"/>
          <w:lang w:val="en-AU"/>
        </w:rPr>
        <w:t xml:space="preserve"> to this Request is made at </w:t>
      </w:r>
      <w:r w:rsidRPr="07211A53">
        <w:rPr>
          <w:rFonts w:ascii="Arial" w:hAnsi="Arial" w:cs="Arial"/>
          <w:lang w:val="en-AU"/>
        </w:rPr>
        <w:t>their</w:t>
      </w:r>
      <w:r w:rsidRPr="00311DB6">
        <w:rPr>
          <w:rFonts w:ascii="Arial" w:hAnsi="Arial" w:cs="Arial"/>
          <w:lang w:val="en-AU"/>
        </w:rPr>
        <w:t xml:space="preserve"> own cost, and that NSW Health, whilst making the Request in good faith, is not obliged to proceed with this project.</w:t>
      </w:r>
    </w:p>
    <w:p w14:paraId="092F0090" w14:textId="77777777" w:rsidR="000D71F1" w:rsidRDefault="000D71F1">
      <w:pPr>
        <w:rPr>
          <w:rFonts w:ascii="Arial" w:hAnsi="Arial" w:cs="Arial"/>
          <w:lang w:val="en-AU"/>
        </w:rPr>
      </w:pPr>
      <w:r>
        <w:rPr>
          <w:rFonts w:ascii="Arial" w:hAnsi="Arial" w:cs="Arial"/>
          <w:lang w:val="en-AU"/>
        </w:rPr>
        <w:br w:type="page"/>
      </w:r>
    </w:p>
    <w:p w14:paraId="2C6A21E1" w14:textId="1601E550" w:rsidR="002A463D" w:rsidRDefault="007173EC" w:rsidP="007173EC">
      <w:pPr>
        <w:pStyle w:val="Heading1"/>
        <w:rPr>
          <w:lang w:val="en-AU"/>
        </w:rPr>
      </w:pPr>
      <w:r>
        <w:rPr>
          <w:lang w:val="en-AU"/>
        </w:rPr>
        <w:lastRenderedPageBreak/>
        <w:t xml:space="preserve">Appendix 1: </w:t>
      </w:r>
      <w:r w:rsidR="002310F6">
        <w:rPr>
          <w:lang w:val="en-AU"/>
        </w:rPr>
        <w:t>Respondent Particulars</w:t>
      </w:r>
    </w:p>
    <w:p w14:paraId="3E483D20" w14:textId="1C94DA0A" w:rsidR="008E02F4" w:rsidRPr="00DC11E5" w:rsidRDefault="008E02F4" w:rsidP="008E02F4">
      <w:pPr>
        <w:pStyle w:val="Header"/>
        <w:rPr>
          <w:rFonts w:cs="Arial"/>
        </w:rPr>
      </w:pPr>
      <w:r w:rsidRPr="00DC11E5">
        <w:rPr>
          <w:rFonts w:cs="Arial"/>
        </w:rPr>
        <w:t xml:space="preserve">FULL NAME OF </w:t>
      </w:r>
      <w:r w:rsidRPr="07211A53">
        <w:rPr>
          <w:rFonts w:cs="Arial"/>
        </w:rPr>
        <w:t>RESPONDENT</w:t>
      </w:r>
      <w:r>
        <w:tab/>
      </w:r>
      <w:r w:rsidRPr="00DC11E5">
        <w:rPr>
          <w:rFonts w:cs="Arial"/>
        </w:rPr>
        <w:t>……………………………………………….............</w:t>
      </w:r>
    </w:p>
    <w:p w14:paraId="745DC013" w14:textId="77777777" w:rsidR="008E02F4" w:rsidRPr="00DC11E5" w:rsidRDefault="008E02F4" w:rsidP="008E02F4">
      <w:pPr>
        <w:rPr>
          <w:rFonts w:cs="Arial"/>
        </w:rPr>
      </w:pPr>
    </w:p>
    <w:p w14:paraId="4B9E95BC" w14:textId="77777777" w:rsidR="008E02F4" w:rsidRPr="00DC11E5" w:rsidRDefault="008E02F4" w:rsidP="008E02F4">
      <w:pPr>
        <w:rPr>
          <w:rFonts w:cs="Arial"/>
        </w:rPr>
      </w:pPr>
      <w:r w:rsidRPr="00DC11E5">
        <w:rPr>
          <w:rFonts w:cs="Arial"/>
        </w:rPr>
        <w:t>TRADING AS</w:t>
      </w:r>
      <w:r w:rsidRPr="00DC11E5">
        <w:rPr>
          <w:rFonts w:cs="Arial"/>
        </w:rPr>
        <w:tab/>
      </w:r>
      <w:r w:rsidRPr="00DC11E5">
        <w:rPr>
          <w:rFonts w:cs="Arial"/>
        </w:rPr>
        <w:tab/>
      </w:r>
      <w:r w:rsidRPr="00DC11E5">
        <w:rPr>
          <w:rFonts w:cs="Arial"/>
        </w:rPr>
        <w:tab/>
        <w:t xml:space="preserve"> ……………………………………………….............</w:t>
      </w:r>
    </w:p>
    <w:p w14:paraId="1DE31874" w14:textId="77777777" w:rsidR="008E02F4" w:rsidRPr="00DC11E5" w:rsidRDefault="008E02F4" w:rsidP="008E02F4">
      <w:pPr>
        <w:jc w:val="center"/>
        <w:rPr>
          <w:rFonts w:cs="Arial"/>
        </w:rPr>
      </w:pPr>
    </w:p>
    <w:p w14:paraId="2C2DD4BC" w14:textId="77777777" w:rsidR="008E02F4" w:rsidRPr="00DC11E5" w:rsidRDefault="008E02F4" w:rsidP="008E02F4">
      <w:pPr>
        <w:pStyle w:val="Header"/>
        <w:rPr>
          <w:rFonts w:cs="Arial"/>
        </w:rPr>
      </w:pPr>
      <w:r w:rsidRPr="00DC11E5">
        <w:rPr>
          <w:rFonts w:cs="Arial"/>
        </w:rPr>
        <w:t>ADDRESS</w:t>
      </w:r>
      <w:r w:rsidRPr="00DC11E5">
        <w:rPr>
          <w:rFonts w:cs="Arial"/>
        </w:rPr>
        <w:tab/>
      </w:r>
      <w:r w:rsidRPr="00DC11E5">
        <w:rPr>
          <w:rFonts w:cs="Arial"/>
        </w:rPr>
        <w:tab/>
      </w:r>
      <w:r w:rsidRPr="00DC11E5">
        <w:rPr>
          <w:rFonts w:cs="Arial"/>
        </w:rPr>
        <w:tab/>
        <w:t>………………………………………………........................</w:t>
      </w:r>
    </w:p>
    <w:p w14:paraId="75470BC8" w14:textId="77777777" w:rsidR="008E02F4" w:rsidRPr="00DC11E5" w:rsidRDefault="008E02F4" w:rsidP="008E02F4">
      <w:pPr>
        <w:rPr>
          <w:rFonts w:cs="Arial"/>
        </w:rPr>
      </w:pPr>
    </w:p>
    <w:p w14:paraId="419BEF8B" w14:textId="49715419" w:rsidR="008E02F4" w:rsidRPr="00DC11E5" w:rsidRDefault="008E02F4" w:rsidP="008E02F4">
      <w:pPr>
        <w:rPr>
          <w:rFonts w:cs="Arial"/>
        </w:rPr>
      </w:pPr>
      <w:r w:rsidRPr="00DC11E5">
        <w:rPr>
          <w:rFonts w:cs="Arial"/>
        </w:rPr>
        <w:t>TELEPHONE No.</w:t>
      </w:r>
      <w:r>
        <w:tab/>
      </w:r>
      <w:r>
        <w:tab/>
      </w:r>
      <w:r w:rsidRPr="00DC11E5">
        <w:rPr>
          <w:rFonts w:cs="Arial"/>
        </w:rPr>
        <w:t>……………</w:t>
      </w:r>
      <w:r w:rsidR="001B3E35">
        <w:rPr>
          <w:rFonts w:cs="Arial"/>
        </w:rPr>
        <w:t>………………………………………………………</w:t>
      </w:r>
    </w:p>
    <w:p w14:paraId="164172F4" w14:textId="77777777" w:rsidR="008E02F4" w:rsidRPr="00DC11E5" w:rsidRDefault="008E02F4" w:rsidP="008E02F4">
      <w:pPr>
        <w:rPr>
          <w:rFonts w:cs="Arial"/>
        </w:rPr>
      </w:pPr>
    </w:p>
    <w:p w14:paraId="67E3AABE" w14:textId="77777777" w:rsidR="008E02F4" w:rsidRPr="00DC11E5" w:rsidRDefault="008E02F4" w:rsidP="008E02F4">
      <w:pPr>
        <w:rPr>
          <w:rFonts w:cs="Arial"/>
        </w:rPr>
      </w:pPr>
      <w:proofErr w:type="gramStart"/>
      <w:r w:rsidRPr="00DC11E5">
        <w:rPr>
          <w:rFonts w:cs="Arial"/>
        </w:rPr>
        <w:t>EMAIL:........................................................................................................................</w:t>
      </w:r>
      <w:proofErr w:type="gramEnd"/>
    </w:p>
    <w:p w14:paraId="241A2C64" w14:textId="77777777" w:rsidR="008E02F4" w:rsidRPr="00DC11E5" w:rsidRDefault="008E02F4" w:rsidP="008E02F4">
      <w:pPr>
        <w:rPr>
          <w:rFonts w:cs="Arial"/>
        </w:rPr>
      </w:pPr>
    </w:p>
    <w:p w14:paraId="1B25CB5A" w14:textId="77777777" w:rsidR="008E02F4" w:rsidRPr="00DC11E5" w:rsidRDefault="008E02F4" w:rsidP="008E02F4">
      <w:pPr>
        <w:rPr>
          <w:rFonts w:cs="Arial"/>
        </w:rPr>
      </w:pPr>
      <w:proofErr w:type="gramStart"/>
      <w:r w:rsidRPr="00DC11E5">
        <w:rPr>
          <w:rFonts w:cs="Arial"/>
        </w:rPr>
        <w:t>ABN:.........................................................</w:t>
      </w:r>
      <w:proofErr w:type="gramEnd"/>
      <w:r w:rsidRPr="00DC11E5">
        <w:rPr>
          <w:rFonts w:cs="Arial"/>
        </w:rPr>
        <w:t xml:space="preserve"> ACN.........................................................</w:t>
      </w:r>
    </w:p>
    <w:p w14:paraId="13F6F911" w14:textId="77777777" w:rsidR="008E02F4" w:rsidRPr="00DC11E5" w:rsidRDefault="008E02F4" w:rsidP="008E02F4">
      <w:pPr>
        <w:pStyle w:val="Heading3"/>
        <w:rPr>
          <w:rFonts w:cs="Arial"/>
        </w:rPr>
      </w:pPr>
    </w:p>
    <w:p w14:paraId="04BDAB97" w14:textId="77777777" w:rsidR="008E02F4" w:rsidRPr="00DC11E5" w:rsidRDefault="008E02F4" w:rsidP="008E02F4">
      <w:pPr>
        <w:pStyle w:val="Heading3"/>
        <w:rPr>
          <w:rFonts w:cs="Arial"/>
        </w:rPr>
      </w:pPr>
      <w:r w:rsidRPr="00DC11E5">
        <w:rPr>
          <w:rFonts w:cs="Arial"/>
        </w:rPr>
        <w:t>DECLARATION OF TENDERER</w:t>
      </w:r>
    </w:p>
    <w:p w14:paraId="7B6C6BFC" w14:textId="77777777" w:rsidR="008E02F4" w:rsidRPr="00DC11E5" w:rsidRDefault="008E02F4" w:rsidP="008E02F4">
      <w:pPr>
        <w:rPr>
          <w:rFonts w:cs="Arial"/>
          <w:b/>
          <w:bCs/>
        </w:rPr>
      </w:pPr>
    </w:p>
    <w:p w14:paraId="0977A23A" w14:textId="77777777" w:rsidR="008E02F4" w:rsidRPr="00DC11E5" w:rsidRDefault="008E02F4" w:rsidP="008E02F4">
      <w:pPr>
        <w:rPr>
          <w:rFonts w:cs="Arial"/>
        </w:rPr>
      </w:pPr>
      <w:r w:rsidRPr="00DC11E5">
        <w:rPr>
          <w:rFonts w:cs="Arial"/>
        </w:rPr>
        <w:t>The undersigned hereby:</w:t>
      </w:r>
    </w:p>
    <w:p w14:paraId="4D975254" w14:textId="77777777" w:rsidR="008E02F4" w:rsidRPr="00DC11E5" w:rsidRDefault="008E02F4" w:rsidP="008E02F4">
      <w:pPr>
        <w:rPr>
          <w:rFonts w:cs="Arial"/>
        </w:rPr>
      </w:pPr>
    </w:p>
    <w:p w14:paraId="413E3064" w14:textId="77777777" w:rsidR="008E02F4" w:rsidRPr="00DC11E5" w:rsidRDefault="008E02F4" w:rsidP="008E02F4">
      <w:pPr>
        <w:pStyle w:val="ListParagraph"/>
        <w:numPr>
          <w:ilvl w:val="0"/>
          <w:numId w:val="20"/>
        </w:numPr>
        <w:spacing w:after="0" w:line="240" w:lineRule="auto"/>
        <w:rPr>
          <w:rFonts w:cs="Arial"/>
        </w:rPr>
      </w:pPr>
      <w:r w:rsidRPr="00DC11E5">
        <w:rPr>
          <w:rFonts w:cs="Arial"/>
        </w:rPr>
        <w:t xml:space="preserve">States that the Respondent complies fully to all the laws of the State of New South Wales and the Commonwealth of </w:t>
      </w:r>
      <w:proofErr w:type="gramStart"/>
      <w:r w:rsidRPr="00DC11E5">
        <w:rPr>
          <w:rFonts w:cs="Arial"/>
        </w:rPr>
        <w:t>Australia;</w:t>
      </w:r>
      <w:proofErr w:type="gramEnd"/>
    </w:p>
    <w:p w14:paraId="09D337EF" w14:textId="77777777" w:rsidR="008E02F4" w:rsidRPr="00DC11E5" w:rsidRDefault="008E02F4" w:rsidP="008E02F4">
      <w:pPr>
        <w:pStyle w:val="ListParagraph"/>
        <w:numPr>
          <w:ilvl w:val="0"/>
          <w:numId w:val="20"/>
        </w:numPr>
        <w:spacing w:after="0" w:line="240" w:lineRule="auto"/>
        <w:rPr>
          <w:rFonts w:cs="Arial"/>
        </w:rPr>
      </w:pPr>
      <w:r w:rsidRPr="00DC11E5">
        <w:rPr>
          <w:rFonts w:cs="Arial"/>
        </w:rPr>
        <w:t xml:space="preserve">Declares that its response to this Request is made in good faith, based on true and correct information, with the capacity and intent to complete the </w:t>
      </w:r>
      <w:r>
        <w:rPr>
          <w:rFonts w:cs="Arial"/>
        </w:rPr>
        <w:t xml:space="preserve">prospective </w:t>
      </w:r>
      <w:r w:rsidRPr="00DC11E5">
        <w:rPr>
          <w:rFonts w:cs="Arial"/>
        </w:rPr>
        <w:t xml:space="preserve">contract without any need for </w:t>
      </w:r>
      <w:proofErr w:type="gramStart"/>
      <w:r w:rsidRPr="00DC11E5">
        <w:rPr>
          <w:rFonts w:cs="Arial"/>
        </w:rPr>
        <w:t>variation;</w:t>
      </w:r>
      <w:proofErr w:type="gramEnd"/>
      <w:r w:rsidRPr="00DC11E5">
        <w:rPr>
          <w:rFonts w:cs="Arial"/>
        </w:rPr>
        <w:t xml:space="preserve"> </w:t>
      </w:r>
    </w:p>
    <w:p w14:paraId="6056CC68" w14:textId="77777777" w:rsidR="008E02F4" w:rsidRPr="00DC11E5" w:rsidRDefault="008E02F4" w:rsidP="008E02F4">
      <w:pPr>
        <w:pStyle w:val="ListParagraph"/>
        <w:numPr>
          <w:ilvl w:val="0"/>
          <w:numId w:val="20"/>
        </w:numPr>
        <w:spacing w:after="0" w:line="240" w:lineRule="auto"/>
        <w:rPr>
          <w:rFonts w:cs="Arial"/>
        </w:rPr>
      </w:pPr>
      <w:r w:rsidRPr="00DC11E5">
        <w:rPr>
          <w:rFonts w:cs="Arial"/>
        </w:rPr>
        <w:t xml:space="preserve">Understands and agrees to all conditions including, without limitation, obligations and acknowledgement included in the Request, except where expressly indicated in Schedule 2: Statement of </w:t>
      </w:r>
      <w:proofErr w:type="gramStart"/>
      <w:r w:rsidRPr="00DC11E5">
        <w:rPr>
          <w:rFonts w:cs="Arial"/>
        </w:rPr>
        <w:t>Compliance;</w:t>
      </w:r>
      <w:proofErr w:type="gramEnd"/>
    </w:p>
    <w:p w14:paraId="7CECABE9" w14:textId="35352B3A" w:rsidR="008E02F4" w:rsidRPr="00DC11E5" w:rsidRDefault="008E02F4" w:rsidP="008E02F4">
      <w:pPr>
        <w:pStyle w:val="ListParagraph"/>
        <w:numPr>
          <w:ilvl w:val="0"/>
          <w:numId w:val="20"/>
        </w:numPr>
        <w:spacing w:after="0" w:line="240" w:lineRule="auto"/>
        <w:rPr>
          <w:rFonts w:cs="Arial"/>
        </w:rPr>
      </w:pPr>
      <w:r w:rsidRPr="00DC11E5">
        <w:rPr>
          <w:rFonts w:cs="Arial"/>
        </w:rPr>
        <w:t>Seeks to provide the services as described at Schedule 3: Statement of Requirements, at the price stated at Schedule 4: Price and Payments; and</w:t>
      </w:r>
    </w:p>
    <w:p w14:paraId="1E8C0CB2" w14:textId="77777777" w:rsidR="008E02F4" w:rsidRPr="00DC11E5" w:rsidRDefault="008E02F4" w:rsidP="008E02F4">
      <w:pPr>
        <w:pStyle w:val="ListParagraph"/>
        <w:numPr>
          <w:ilvl w:val="0"/>
          <w:numId w:val="20"/>
        </w:numPr>
        <w:spacing w:after="0" w:line="240" w:lineRule="auto"/>
        <w:rPr>
          <w:rFonts w:cs="Arial"/>
        </w:rPr>
      </w:pPr>
      <w:r w:rsidRPr="00DC11E5">
        <w:rPr>
          <w:rFonts w:cs="Arial"/>
        </w:rPr>
        <w:t xml:space="preserve">Accepts the terms and conditions of the Contractual Agreement referred in the Request for the services specified, except where expressly indicated in Schedule 2: Statement of </w:t>
      </w:r>
      <w:proofErr w:type="gramStart"/>
      <w:r w:rsidRPr="00DC11E5">
        <w:rPr>
          <w:rFonts w:cs="Arial"/>
        </w:rPr>
        <w:t>Compliance, and</w:t>
      </w:r>
      <w:proofErr w:type="gramEnd"/>
      <w:r w:rsidRPr="00DC11E5">
        <w:rPr>
          <w:rFonts w:cs="Arial"/>
        </w:rPr>
        <w:t xml:space="preserve"> will enter into this Agreement in the event of its submission being accepted.</w:t>
      </w:r>
    </w:p>
    <w:p w14:paraId="7DCFD6A9" w14:textId="77777777" w:rsidR="008E02F4" w:rsidRPr="00DC11E5" w:rsidRDefault="008E02F4" w:rsidP="008E02F4">
      <w:pPr>
        <w:rPr>
          <w:rFonts w:cs="Arial"/>
        </w:rPr>
      </w:pPr>
    </w:p>
    <w:p w14:paraId="296B14F8" w14:textId="77777777" w:rsidR="008E02F4" w:rsidRPr="00DC11E5" w:rsidRDefault="008E02F4" w:rsidP="008E02F4">
      <w:pPr>
        <w:rPr>
          <w:rFonts w:cs="Arial"/>
        </w:rPr>
      </w:pPr>
    </w:p>
    <w:p w14:paraId="0C104670" w14:textId="77777777" w:rsidR="008E02F4" w:rsidRPr="00DC11E5" w:rsidRDefault="008E02F4" w:rsidP="008E02F4">
      <w:pPr>
        <w:rPr>
          <w:rFonts w:cs="Arial"/>
        </w:rPr>
      </w:pPr>
    </w:p>
    <w:p w14:paraId="676AF015" w14:textId="77777777" w:rsidR="008E02F4" w:rsidRPr="00DC11E5" w:rsidRDefault="008E02F4" w:rsidP="008E02F4">
      <w:pPr>
        <w:rPr>
          <w:rFonts w:cs="Arial"/>
        </w:rPr>
      </w:pPr>
      <w:r w:rsidRPr="00DC11E5">
        <w:rPr>
          <w:rFonts w:cs="Arial"/>
        </w:rPr>
        <w:t xml:space="preserve">DATED THIS </w:t>
      </w:r>
      <w:proofErr w:type="gramStart"/>
      <w:r w:rsidRPr="00DC11E5">
        <w:rPr>
          <w:rFonts w:cs="Arial"/>
        </w:rPr>
        <w:t>…./</w:t>
      </w:r>
      <w:proofErr w:type="gramEnd"/>
      <w:r w:rsidRPr="00DC11E5">
        <w:rPr>
          <w:rFonts w:cs="Arial"/>
        </w:rPr>
        <w:t xml:space="preserve">…. /…..  </w:t>
      </w:r>
      <w:proofErr w:type="gramStart"/>
      <w:r w:rsidRPr="00DC11E5">
        <w:rPr>
          <w:rFonts w:cs="Arial"/>
        </w:rPr>
        <w:t>SIGNATURE .</w:t>
      </w:r>
      <w:proofErr w:type="gramEnd"/>
      <w:r w:rsidRPr="00DC11E5">
        <w:rPr>
          <w:rFonts w:cs="Arial"/>
        </w:rPr>
        <w:t>……………………….................................</w:t>
      </w:r>
    </w:p>
    <w:p w14:paraId="0C8934B7" w14:textId="77777777" w:rsidR="008E02F4" w:rsidRPr="00DC11E5" w:rsidRDefault="008E02F4" w:rsidP="008E02F4">
      <w:pPr>
        <w:rPr>
          <w:rFonts w:cs="Arial"/>
        </w:rPr>
      </w:pPr>
    </w:p>
    <w:p w14:paraId="06B81737" w14:textId="77777777" w:rsidR="008E02F4" w:rsidRPr="00DC11E5" w:rsidRDefault="008E02F4" w:rsidP="008E02F4">
      <w:pPr>
        <w:rPr>
          <w:rFonts w:cs="Arial"/>
        </w:rPr>
      </w:pPr>
      <w:r w:rsidRPr="00DC11E5">
        <w:rPr>
          <w:rFonts w:cs="Arial"/>
        </w:rPr>
        <w:t xml:space="preserve">NAME AND OFFICIAL POSITION HELD </w:t>
      </w:r>
    </w:p>
    <w:p w14:paraId="5F5F5E70" w14:textId="77777777" w:rsidR="008E02F4" w:rsidRPr="00DC11E5" w:rsidRDefault="008E02F4" w:rsidP="008E02F4">
      <w:pPr>
        <w:rPr>
          <w:rFonts w:cs="Arial"/>
        </w:rPr>
      </w:pPr>
    </w:p>
    <w:p w14:paraId="68B6D723" w14:textId="77777777" w:rsidR="008E02F4" w:rsidRPr="00DC11E5" w:rsidRDefault="008E02F4" w:rsidP="008E02F4">
      <w:pPr>
        <w:rPr>
          <w:rFonts w:cs="Arial"/>
        </w:rPr>
      </w:pPr>
      <w:r w:rsidRPr="00DC11E5">
        <w:rPr>
          <w:rFonts w:cs="Arial"/>
        </w:rPr>
        <w:t>…………………………………………………………………………………………........</w:t>
      </w:r>
    </w:p>
    <w:p w14:paraId="49683B7F" w14:textId="77777777" w:rsidR="008E02F4" w:rsidRPr="00DC11E5" w:rsidRDefault="008E02F4" w:rsidP="008E02F4">
      <w:pPr>
        <w:rPr>
          <w:rFonts w:cs="Arial"/>
        </w:rPr>
      </w:pPr>
      <w:r w:rsidRPr="00DC11E5">
        <w:rPr>
          <w:rFonts w:cs="Arial"/>
        </w:rPr>
        <w:t>(PRINT)</w:t>
      </w:r>
    </w:p>
    <w:p w14:paraId="3EBF528D" w14:textId="77777777" w:rsidR="008E02F4" w:rsidRPr="00DC11E5" w:rsidRDefault="008E02F4" w:rsidP="008E02F4">
      <w:pPr>
        <w:rPr>
          <w:rFonts w:cs="Arial"/>
        </w:rPr>
      </w:pPr>
    </w:p>
    <w:p w14:paraId="4CCEB5C7" w14:textId="77777777" w:rsidR="008E02F4" w:rsidRDefault="008E02F4" w:rsidP="008E02F4">
      <w:r w:rsidRPr="00DC11E5">
        <w:rPr>
          <w:rFonts w:cs="Arial"/>
        </w:rPr>
        <w:t xml:space="preserve">Duly </w:t>
      </w:r>
      <w:proofErr w:type="spellStart"/>
      <w:r w:rsidRPr="00DC11E5">
        <w:rPr>
          <w:rFonts w:cs="Arial"/>
        </w:rPr>
        <w:t>authorised</w:t>
      </w:r>
      <w:proofErr w:type="spellEnd"/>
      <w:r w:rsidRPr="00DC11E5">
        <w:rPr>
          <w:rFonts w:cs="Arial"/>
        </w:rPr>
        <w:t xml:space="preserve"> to sign tenders for and on behalf </w:t>
      </w:r>
      <w:proofErr w:type="gramStart"/>
      <w:r w:rsidRPr="00DC11E5">
        <w:rPr>
          <w:rFonts w:cs="Arial"/>
        </w:rPr>
        <w:t>of:...................................................</w:t>
      </w:r>
      <w:proofErr w:type="gramEnd"/>
    </w:p>
    <w:p w14:paraId="2EC806F6" w14:textId="77777777" w:rsidR="002310F6" w:rsidRDefault="002310F6">
      <w:pPr>
        <w:rPr>
          <w:lang w:val="en-AU"/>
        </w:rPr>
      </w:pPr>
      <w:r>
        <w:rPr>
          <w:lang w:val="en-AU"/>
        </w:rPr>
        <w:br w:type="page"/>
      </w:r>
    </w:p>
    <w:p w14:paraId="2FCF11D4" w14:textId="3F1A5A44" w:rsidR="002310F6" w:rsidRDefault="002310F6" w:rsidP="002310F6">
      <w:pPr>
        <w:pStyle w:val="Heading1"/>
        <w:rPr>
          <w:lang w:val="en-AU"/>
        </w:rPr>
      </w:pPr>
      <w:r>
        <w:rPr>
          <w:lang w:val="en-AU"/>
        </w:rPr>
        <w:lastRenderedPageBreak/>
        <w:t>Appendix 2: Statement of Compliance</w:t>
      </w:r>
    </w:p>
    <w:p w14:paraId="0F57A604" w14:textId="77777777" w:rsidR="00E91760" w:rsidRPr="007B47AD" w:rsidRDefault="00E91760" w:rsidP="00E91760">
      <w:pPr>
        <w:rPr>
          <w:rFonts w:cs="Arial"/>
        </w:rPr>
      </w:pPr>
      <w:r w:rsidRPr="007B47AD">
        <w:rPr>
          <w:rFonts w:cs="Arial"/>
        </w:rPr>
        <w:t>The Respondent:</w:t>
      </w:r>
    </w:p>
    <w:p w14:paraId="308897C8" w14:textId="77777777" w:rsidR="00E91760" w:rsidRPr="007B47AD" w:rsidRDefault="00E91760" w:rsidP="00E91760">
      <w:pPr>
        <w:rPr>
          <w:rFonts w:cs="Arial"/>
        </w:rPr>
      </w:pPr>
    </w:p>
    <w:p w14:paraId="717C8855" w14:textId="6F305F91" w:rsidR="00E91760" w:rsidRPr="00146B5D" w:rsidRDefault="00E91760" w:rsidP="00146B5D">
      <w:pPr>
        <w:pStyle w:val="ListParagraph"/>
        <w:numPr>
          <w:ilvl w:val="0"/>
          <w:numId w:val="20"/>
        </w:numPr>
        <w:spacing w:after="0" w:line="240" w:lineRule="auto"/>
        <w:rPr>
          <w:rFonts w:cs="Arial"/>
        </w:rPr>
      </w:pPr>
      <w:r w:rsidRPr="007B47AD">
        <w:rPr>
          <w:rFonts w:cs="Arial"/>
        </w:rPr>
        <w:t>Agrees to be bound by the terms and conditions of the Request; and</w:t>
      </w:r>
    </w:p>
    <w:p w14:paraId="518709BC" w14:textId="77777777" w:rsidR="00E91760" w:rsidRPr="007B47AD" w:rsidRDefault="00E91760" w:rsidP="00E91760">
      <w:pPr>
        <w:pStyle w:val="ListParagraph"/>
        <w:numPr>
          <w:ilvl w:val="0"/>
          <w:numId w:val="20"/>
        </w:numPr>
        <w:spacing w:after="0" w:line="240" w:lineRule="auto"/>
        <w:rPr>
          <w:rFonts w:cs="Arial"/>
        </w:rPr>
      </w:pPr>
      <w:r w:rsidRPr="007B47AD">
        <w:rPr>
          <w:rFonts w:cs="Arial"/>
        </w:rPr>
        <w:t xml:space="preserve">Accepts the terms and conditions of the Contractual Agreement referred in the Request for the services </w:t>
      </w:r>
      <w:proofErr w:type="gramStart"/>
      <w:r w:rsidRPr="007B47AD">
        <w:rPr>
          <w:rFonts w:cs="Arial"/>
        </w:rPr>
        <w:t>specified, and</w:t>
      </w:r>
      <w:proofErr w:type="gramEnd"/>
      <w:r w:rsidRPr="007B47AD">
        <w:rPr>
          <w:rFonts w:cs="Arial"/>
        </w:rPr>
        <w:t xml:space="preserve"> will enter into this Agreement in the event of its submission being accepted.</w:t>
      </w:r>
    </w:p>
    <w:p w14:paraId="448D4E95" w14:textId="77777777" w:rsidR="00E91760" w:rsidRPr="007B47AD" w:rsidRDefault="00E91760" w:rsidP="00E91760">
      <w:pPr>
        <w:rPr>
          <w:rFonts w:cs="Arial"/>
        </w:rPr>
      </w:pPr>
    </w:p>
    <w:p w14:paraId="393274B0" w14:textId="1FC39A7B" w:rsidR="00E91760" w:rsidRPr="007B47AD" w:rsidRDefault="00E91760" w:rsidP="00E91760">
      <w:pPr>
        <w:rPr>
          <w:rFonts w:cs="Arial"/>
        </w:rPr>
      </w:pPr>
      <w:proofErr w:type="gramStart"/>
      <w:r w:rsidRPr="007B47AD">
        <w:rPr>
          <w:rFonts w:cs="Arial"/>
        </w:rPr>
        <w:t>In the event that</w:t>
      </w:r>
      <w:proofErr w:type="gramEnd"/>
      <w:r w:rsidRPr="007B47AD">
        <w:rPr>
          <w:rFonts w:cs="Arial"/>
        </w:rPr>
        <w:t xml:space="preserve"> the Respondent does not agree to any of the terms and conditions of either the Request and/or the Contract, it is to provide a list of all non-compliances in the following table.</w:t>
      </w:r>
    </w:p>
    <w:tbl>
      <w:tblPr>
        <w:tblStyle w:val="TableGrid"/>
        <w:tblW w:w="0" w:type="auto"/>
        <w:tblLook w:val="04A0" w:firstRow="1" w:lastRow="0" w:firstColumn="1" w:lastColumn="0" w:noHBand="0" w:noVBand="1"/>
      </w:tblPr>
      <w:tblGrid>
        <w:gridCol w:w="1242"/>
        <w:gridCol w:w="1985"/>
        <w:gridCol w:w="2835"/>
        <w:gridCol w:w="3281"/>
      </w:tblGrid>
      <w:tr w:rsidR="00E91760" w:rsidRPr="007B47AD" w14:paraId="478F1B0B" w14:textId="77777777" w:rsidTr="001D545D">
        <w:tc>
          <w:tcPr>
            <w:tcW w:w="1242" w:type="dxa"/>
          </w:tcPr>
          <w:p w14:paraId="5FB34E1D" w14:textId="77777777" w:rsidR="00E91760" w:rsidRPr="007B47AD" w:rsidRDefault="00E91760" w:rsidP="001D545D">
            <w:pPr>
              <w:rPr>
                <w:rFonts w:cs="Arial"/>
                <w:sz w:val="24"/>
                <w:szCs w:val="24"/>
              </w:rPr>
            </w:pPr>
            <w:r w:rsidRPr="007B47AD">
              <w:rPr>
                <w:rFonts w:cs="Arial"/>
                <w:sz w:val="24"/>
                <w:szCs w:val="24"/>
              </w:rPr>
              <w:t>Reference</w:t>
            </w:r>
          </w:p>
        </w:tc>
        <w:tc>
          <w:tcPr>
            <w:tcW w:w="1985" w:type="dxa"/>
          </w:tcPr>
          <w:p w14:paraId="7CC8A7FE" w14:textId="77777777" w:rsidR="00E91760" w:rsidRPr="007B47AD" w:rsidRDefault="00E91760" w:rsidP="001D545D">
            <w:pPr>
              <w:rPr>
                <w:rFonts w:cs="Arial"/>
                <w:sz w:val="24"/>
                <w:szCs w:val="24"/>
              </w:rPr>
            </w:pPr>
            <w:r w:rsidRPr="007B47AD">
              <w:rPr>
                <w:rFonts w:cs="Arial"/>
                <w:sz w:val="24"/>
                <w:szCs w:val="24"/>
              </w:rPr>
              <w:t>Term or Condition</w:t>
            </w:r>
          </w:p>
        </w:tc>
        <w:tc>
          <w:tcPr>
            <w:tcW w:w="2835" w:type="dxa"/>
          </w:tcPr>
          <w:p w14:paraId="38E1A5F9" w14:textId="77777777" w:rsidR="00E91760" w:rsidRPr="007B47AD" w:rsidRDefault="00E91760" w:rsidP="001D545D">
            <w:pPr>
              <w:rPr>
                <w:rFonts w:cs="Arial"/>
                <w:sz w:val="24"/>
                <w:szCs w:val="24"/>
              </w:rPr>
            </w:pPr>
            <w:r w:rsidRPr="007B47AD">
              <w:rPr>
                <w:rFonts w:cs="Arial"/>
                <w:sz w:val="24"/>
                <w:szCs w:val="24"/>
              </w:rPr>
              <w:t>Comments on why it cannot comply</w:t>
            </w:r>
          </w:p>
        </w:tc>
        <w:tc>
          <w:tcPr>
            <w:tcW w:w="3281" w:type="dxa"/>
          </w:tcPr>
          <w:p w14:paraId="43A90E1C" w14:textId="77777777" w:rsidR="00E91760" w:rsidRPr="007B47AD" w:rsidRDefault="00E91760" w:rsidP="001D545D">
            <w:pPr>
              <w:rPr>
                <w:rFonts w:cs="Arial"/>
                <w:sz w:val="24"/>
                <w:szCs w:val="24"/>
              </w:rPr>
            </w:pPr>
            <w:r w:rsidRPr="007B47AD">
              <w:rPr>
                <w:rFonts w:cs="Arial"/>
                <w:sz w:val="24"/>
                <w:szCs w:val="24"/>
              </w:rPr>
              <w:t>Suggested Amendment(s)</w:t>
            </w:r>
          </w:p>
        </w:tc>
      </w:tr>
      <w:tr w:rsidR="00E91760" w:rsidRPr="007B47AD" w14:paraId="4DBC577C" w14:textId="77777777" w:rsidTr="001D545D">
        <w:tc>
          <w:tcPr>
            <w:tcW w:w="1242" w:type="dxa"/>
          </w:tcPr>
          <w:p w14:paraId="580D4ACA" w14:textId="77777777" w:rsidR="00E91760" w:rsidRPr="007B47AD" w:rsidRDefault="00E91760" w:rsidP="001D545D">
            <w:pPr>
              <w:rPr>
                <w:rFonts w:cs="Arial"/>
                <w:sz w:val="24"/>
                <w:szCs w:val="24"/>
              </w:rPr>
            </w:pPr>
          </w:p>
        </w:tc>
        <w:tc>
          <w:tcPr>
            <w:tcW w:w="1985" w:type="dxa"/>
          </w:tcPr>
          <w:p w14:paraId="10FB0067" w14:textId="77777777" w:rsidR="00E91760" w:rsidRPr="007B47AD" w:rsidRDefault="00E91760" w:rsidP="001D545D">
            <w:pPr>
              <w:rPr>
                <w:rFonts w:cs="Arial"/>
                <w:sz w:val="24"/>
                <w:szCs w:val="24"/>
              </w:rPr>
            </w:pPr>
          </w:p>
        </w:tc>
        <w:tc>
          <w:tcPr>
            <w:tcW w:w="2835" w:type="dxa"/>
          </w:tcPr>
          <w:p w14:paraId="084B1ACE" w14:textId="77777777" w:rsidR="00E91760" w:rsidRPr="007B47AD" w:rsidRDefault="00E91760" w:rsidP="001D545D">
            <w:pPr>
              <w:rPr>
                <w:rFonts w:cs="Arial"/>
                <w:sz w:val="24"/>
                <w:szCs w:val="24"/>
              </w:rPr>
            </w:pPr>
          </w:p>
        </w:tc>
        <w:tc>
          <w:tcPr>
            <w:tcW w:w="3281" w:type="dxa"/>
          </w:tcPr>
          <w:p w14:paraId="44500AD5" w14:textId="77777777" w:rsidR="00E91760" w:rsidRPr="007B47AD" w:rsidRDefault="00E91760" w:rsidP="001D545D">
            <w:pPr>
              <w:rPr>
                <w:rFonts w:cs="Arial"/>
                <w:sz w:val="24"/>
                <w:szCs w:val="24"/>
              </w:rPr>
            </w:pPr>
          </w:p>
        </w:tc>
      </w:tr>
      <w:tr w:rsidR="00E91760" w:rsidRPr="007B47AD" w14:paraId="2CC1C17F" w14:textId="77777777" w:rsidTr="001D545D">
        <w:tc>
          <w:tcPr>
            <w:tcW w:w="1242" w:type="dxa"/>
          </w:tcPr>
          <w:p w14:paraId="4D74FC2C" w14:textId="77777777" w:rsidR="00E91760" w:rsidRPr="007B47AD" w:rsidRDefault="00E91760" w:rsidP="001D545D">
            <w:pPr>
              <w:rPr>
                <w:rFonts w:cs="Arial"/>
                <w:sz w:val="24"/>
                <w:szCs w:val="24"/>
              </w:rPr>
            </w:pPr>
          </w:p>
        </w:tc>
        <w:tc>
          <w:tcPr>
            <w:tcW w:w="1985" w:type="dxa"/>
          </w:tcPr>
          <w:p w14:paraId="1BFB12CE" w14:textId="77777777" w:rsidR="00E91760" w:rsidRPr="007B47AD" w:rsidRDefault="00E91760" w:rsidP="001D545D">
            <w:pPr>
              <w:rPr>
                <w:rFonts w:cs="Arial"/>
                <w:sz w:val="24"/>
                <w:szCs w:val="24"/>
              </w:rPr>
            </w:pPr>
          </w:p>
        </w:tc>
        <w:tc>
          <w:tcPr>
            <w:tcW w:w="2835" w:type="dxa"/>
          </w:tcPr>
          <w:p w14:paraId="0A0D351E" w14:textId="77777777" w:rsidR="00E91760" w:rsidRPr="007B47AD" w:rsidRDefault="00E91760" w:rsidP="001D545D">
            <w:pPr>
              <w:rPr>
                <w:rFonts w:cs="Arial"/>
                <w:sz w:val="24"/>
                <w:szCs w:val="24"/>
              </w:rPr>
            </w:pPr>
          </w:p>
        </w:tc>
        <w:tc>
          <w:tcPr>
            <w:tcW w:w="3281" w:type="dxa"/>
          </w:tcPr>
          <w:p w14:paraId="37BB6FEE" w14:textId="77777777" w:rsidR="00E91760" w:rsidRPr="007B47AD" w:rsidRDefault="00E91760" w:rsidP="001D545D">
            <w:pPr>
              <w:rPr>
                <w:rFonts w:cs="Arial"/>
                <w:sz w:val="24"/>
                <w:szCs w:val="24"/>
              </w:rPr>
            </w:pPr>
          </w:p>
        </w:tc>
      </w:tr>
    </w:tbl>
    <w:p w14:paraId="76E26D19" w14:textId="02E6DCB7" w:rsidR="00E91760" w:rsidRPr="007B47AD" w:rsidRDefault="00710B46" w:rsidP="00E91760">
      <w:pPr>
        <w:rPr>
          <w:rFonts w:cs="Arial"/>
        </w:rPr>
      </w:pPr>
      <w:r>
        <w:rPr>
          <w:rFonts w:cs="Arial"/>
        </w:rPr>
        <w:br/>
      </w:r>
      <w:r w:rsidR="00E91760" w:rsidRPr="007B47AD">
        <w:rPr>
          <w:rFonts w:cs="Arial"/>
        </w:rPr>
        <w:t>It is noted that any non-compliance may exclude consideration of the Respondent’s submission.</w:t>
      </w:r>
    </w:p>
    <w:p w14:paraId="581A31D1" w14:textId="77777777" w:rsidR="00E91760" w:rsidRPr="007B47AD" w:rsidRDefault="00E91760" w:rsidP="00E91760">
      <w:pPr>
        <w:rPr>
          <w:rFonts w:cs="Arial"/>
        </w:rPr>
      </w:pPr>
    </w:p>
    <w:p w14:paraId="7FF60918" w14:textId="77777777" w:rsidR="00E91760" w:rsidRPr="007B47AD" w:rsidRDefault="00E91760" w:rsidP="00E91760">
      <w:pPr>
        <w:rPr>
          <w:rFonts w:cs="Arial"/>
        </w:rPr>
      </w:pPr>
      <w:r w:rsidRPr="007B47AD">
        <w:rPr>
          <w:rFonts w:cs="Arial"/>
        </w:rPr>
        <w:t xml:space="preserve">DATED THIS </w:t>
      </w:r>
      <w:proofErr w:type="gramStart"/>
      <w:r w:rsidRPr="007B47AD">
        <w:rPr>
          <w:rFonts w:cs="Arial"/>
        </w:rPr>
        <w:t>…./</w:t>
      </w:r>
      <w:proofErr w:type="gramEnd"/>
      <w:r w:rsidRPr="007B47AD">
        <w:rPr>
          <w:rFonts w:cs="Arial"/>
        </w:rPr>
        <w:t xml:space="preserve">…. /…..  </w:t>
      </w:r>
      <w:proofErr w:type="gramStart"/>
      <w:r w:rsidRPr="007B47AD">
        <w:rPr>
          <w:rFonts w:cs="Arial"/>
        </w:rPr>
        <w:t>SIGNATURE .</w:t>
      </w:r>
      <w:proofErr w:type="gramEnd"/>
      <w:r w:rsidRPr="007B47AD">
        <w:rPr>
          <w:rFonts w:cs="Arial"/>
        </w:rPr>
        <w:t>………………………..</w:t>
      </w:r>
    </w:p>
    <w:p w14:paraId="1CC7ECAF" w14:textId="77777777" w:rsidR="00E91760" w:rsidRPr="007B47AD" w:rsidRDefault="00E91760" w:rsidP="00E91760">
      <w:pPr>
        <w:rPr>
          <w:rFonts w:cs="Arial"/>
        </w:rPr>
      </w:pPr>
    </w:p>
    <w:p w14:paraId="08DC83A3" w14:textId="6DAE1C4A" w:rsidR="00E91760" w:rsidRPr="007B47AD" w:rsidRDefault="00E91760" w:rsidP="00E91760">
      <w:pPr>
        <w:rPr>
          <w:rFonts w:cs="Arial"/>
        </w:rPr>
      </w:pPr>
      <w:r w:rsidRPr="007B47AD">
        <w:rPr>
          <w:rFonts w:cs="Arial"/>
        </w:rPr>
        <w:t xml:space="preserve">NAME AND OFFICIAL POSITION HELD </w:t>
      </w:r>
    </w:p>
    <w:p w14:paraId="0EB2A928" w14:textId="77777777" w:rsidR="00E91760" w:rsidRPr="007B47AD" w:rsidRDefault="00E91760" w:rsidP="00E91760">
      <w:pPr>
        <w:rPr>
          <w:rFonts w:cs="Arial"/>
        </w:rPr>
      </w:pPr>
    </w:p>
    <w:p w14:paraId="77102C0F" w14:textId="77777777" w:rsidR="00E91760" w:rsidRPr="007B47AD" w:rsidRDefault="00E91760" w:rsidP="00E91760">
      <w:pPr>
        <w:rPr>
          <w:rFonts w:cs="Arial"/>
        </w:rPr>
      </w:pPr>
      <w:r w:rsidRPr="007B47AD">
        <w:rPr>
          <w:rFonts w:cs="Arial"/>
        </w:rPr>
        <w:t>…………………………………………………………………………………………</w:t>
      </w:r>
    </w:p>
    <w:p w14:paraId="4277350F" w14:textId="77777777" w:rsidR="00E91760" w:rsidRPr="007B47AD" w:rsidRDefault="00E91760" w:rsidP="00E91760">
      <w:pPr>
        <w:rPr>
          <w:rFonts w:cs="Arial"/>
        </w:rPr>
      </w:pPr>
      <w:r w:rsidRPr="007B47AD">
        <w:rPr>
          <w:rFonts w:cs="Arial"/>
        </w:rPr>
        <w:t>(PRINT)</w:t>
      </w:r>
    </w:p>
    <w:p w14:paraId="68E4277C" w14:textId="77777777" w:rsidR="00E91760" w:rsidRPr="007B47AD" w:rsidRDefault="00E91760" w:rsidP="00E91760">
      <w:pPr>
        <w:rPr>
          <w:rFonts w:cs="Arial"/>
        </w:rPr>
      </w:pPr>
    </w:p>
    <w:p w14:paraId="13CBB610" w14:textId="77777777" w:rsidR="00E91760" w:rsidRPr="007B47AD" w:rsidRDefault="00E91760" w:rsidP="00E91760">
      <w:pPr>
        <w:rPr>
          <w:rFonts w:cs="Arial"/>
        </w:rPr>
      </w:pPr>
      <w:r w:rsidRPr="007B47AD">
        <w:rPr>
          <w:rFonts w:cs="Arial"/>
        </w:rPr>
        <w:t xml:space="preserve">Duly </w:t>
      </w:r>
      <w:proofErr w:type="spellStart"/>
      <w:r w:rsidRPr="007B47AD">
        <w:rPr>
          <w:rFonts w:cs="Arial"/>
        </w:rPr>
        <w:t>authorised</w:t>
      </w:r>
      <w:proofErr w:type="spellEnd"/>
      <w:r w:rsidRPr="007B47AD">
        <w:rPr>
          <w:rFonts w:cs="Arial"/>
        </w:rPr>
        <w:t xml:space="preserve"> to sign tenders for an on behalf of:</w:t>
      </w:r>
    </w:p>
    <w:p w14:paraId="09143A84" w14:textId="77777777" w:rsidR="00E91760" w:rsidRPr="007B47AD" w:rsidRDefault="00E91760" w:rsidP="00E91760">
      <w:pPr>
        <w:rPr>
          <w:rFonts w:cs="Arial"/>
        </w:rPr>
      </w:pPr>
    </w:p>
    <w:p w14:paraId="4CC983EC" w14:textId="3841EE6E" w:rsidR="00710B46" w:rsidRDefault="00E91760" w:rsidP="00710B46">
      <w:pPr>
        <w:rPr>
          <w:lang w:val="en-AU"/>
        </w:rPr>
      </w:pPr>
      <w:r w:rsidRPr="007B47AD">
        <w:rPr>
          <w:rFonts w:cs="Arial"/>
        </w:rPr>
        <w:t>……………………………………………………………………………</w:t>
      </w:r>
    </w:p>
    <w:p w14:paraId="31D3C42E" w14:textId="69D6E101" w:rsidR="00710B46" w:rsidRPr="00710B46" w:rsidRDefault="00710B46" w:rsidP="00710B46">
      <w:pPr>
        <w:tabs>
          <w:tab w:val="left" w:pos="1488"/>
        </w:tabs>
        <w:rPr>
          <w:lang w:val="en-AU"/>
        </w:rPr>
        <w:sectPr w:rsidR="00710B46" w:rsidRPr="00710B46" w:rsidSect="00D67964">
          <w:pgSz w:w="12240" w:h="15840" w:code="1"/>
          <w:pgMar w:top="1530" w:right="1440" w:bottom="1350" w:left="1440" w:header="540" w:footer="300" w:gutter="0"/>
          <w:cols w:space="720"/>
          <w:titlePg/>
          <w:docGrid w:linePitch="360"/>
        </w:sectPr>
      </w:pPr>
      <w:r>
        <w:rPr>
          <w:lang w:val="en-AU"/>
        </w:rPr>
        <w:tab/>
      </w:r>
    </w:p>
    <w:p w14:paraId="2F757F6B" w14:textId="716E14BA" w:rsidR="00300821" w:rsidRDefault="00300821" w:rsidP="00300821">
      <w:pPr>
        <w:pStyle w:val="Heading1"/>
        <w:rPr>
          <w:lang w:val="en-AU"/>
        </w:rPr>
      </w:pPr>
      <w:r>
        <w:rPr>
          <w:lang w:val="en-AU"/>
        </w:rPr>
        <w:lastRenderedPageBreak/>
        <w:t xml:space="preserve">Appendix 3: </w:t>
      </w:r>
      <w:r w:rsidR="00BF28CE">
        <w:rPr>
          <w:lang w:val="en-AU"/>
        </w:rPr>
        <w:t xml:space="preserve">Response to </w:t>
      </w:r>
      <w:r>
        <w:rPr>
          <w:lang w:val="en-AU"/>
        </w:rPr>
        <w:t>Statement of Requirements</w:t>
      </w:r>
    </w:p>
    <w:p w14:paraId="0B7F85DA" w14:textId="361EAF2E" w:rsidR="00BF28CE" w:rsidRPr="00BB0416" w:rsidRDefault="00BF28CE" w:rsidP="00BF28CE">
      <w:pPr>
        <w:pStyle w:val="Header"/>
        <w:rPr>
          <w:color w:val="0070C0"/>
        </w:rPr>
      </w:pPr>
      <w:r w:rsidRPr="00BB0416">
        <w:rPr>
          <w:b/>
          <w:color w:val="0070C0"/>
          <w:sz w:val="24"/>
        </w:rPr>
        <w:t>Request for</w:t>
      </w:r>
      <w:r>
        <w:rPr>
          <w:b/>
          <w:color w:val="0070C0"/>
          <w:sz w:val="24"/>
        </w:rPr>
        <w:t xml:space="preserve"> EOI</w:t>
      </w:r>
      <w:r w:rsidRPr="00BB0416">
        <w:rPr>
          <w:color w:val="0070C0"/>
        </w:rPr>
        <w:tab/>
      </w:r>
      <w:r w:rsidRPr="00BB0416">
        <w:rPr>
          <w:color w:val="0070C0"/>
        </w:rPr>
        <w:tab/>
        <w:t xml:space="preserve"> </w:t>
      </w:r>
      <w:r w:rsidRPr="00BB0416">
        <w:rPr>
          <w:color w:val="0070C0"/>
          <w:spacing w:val="60"/>
        </w:rPr>
        <w:t>Page</w:t>
      </w:r>
      <w:r w:rsidRPr="00BB0416">
        <w:rPr>
          <w:color w:val="0070C0"/>
        </w:rPr>
        <w:t xml:space="preserve"> | 1 of </w:t>
      </w:r>
      <w:r>
        <w:rPr>
          <w:color w:val="0070C0"/>
        </w:rPr>
        <w:t>XXX</w:t>
      </w:r>
    </w:p>
    <w:p w14:paraId="669EE7F9" w14:textId="53C81D8C" w:rsidR="00BF28CE" w:rsidRDefault="00BF28CE" w:rsidP="00BF28CE">
      <w:pPr>
        <w:spacing w:after="0" w:line="240" w:lineRule="auto"/>
        <w:rPr>
          <w:i/>
          <w:color w:val="0070C0"/>
          <w:sz w:val="24"/>
          <w:szCs w:val="24"/>
        </w:rPr>
      </w:pPr>
      <w:r w:rsidRPr="07211A53">
        <w:rPr>
          <w:i/>
          <w:color w:val="0070C0"/>
          <w:sz w:val="24"/>
          <w:szCs w:val="24"/>
        </w:rPr>
        <w:t xml:space="preserve">Peer-Based Harm </w:t>
      </w:r>
      <w:r w:rsidRPr="07211A53">
        <w:rPr>
          <w:i/>
          <w:iCs/>
          <w:color w:val="0070C0"/>
          <w:sz w:val="24"/>
          <w:szCs w:val="24"/>
        </w:rPr>
        <w:t>Reduction</w:t>
      </w:r>
      <w:r w:rsidRPr="07211A53">
        <w:rPr>
          <w:i/>
          <w:color w:val="0070C0"/>
          <w:sz w:val="24"/>
          <w:szCs w:val="24"/>
        </w:rPr>
        <w:t xml:space="preserve"> Services for Music Festivals &amp; Other Events </w:t>
      </w:r>
    </w:p>
    <w:p w14:paraId="2F62B35F" w14:textId="77777777" w:rsidR="00BF28CE" w:rsidRPr="00BB0416" w:rsidRDefault="00BF28CE" w:rsidP="00BF28CE">
      <w:pPr>
        <w:spacing w:after="0" w:line="240" w:lineRule="auto"/>
        <w:rPr>
          <w:rFonts w:ascii="Arial" w:hAnsi="Arial" w:cs="Arial"/>
          <w:b/>
          <w:color w:val="333333"/>
          <w:sz w:val="28"/>
          <w:szCs w:val="28"/>
          <w:lang w:val="en-AU"/>
        </w:rPr>
      </w:pPr>
    </w:p>
    <w:p w14:paraId="7887FD0E" w14:textId="77777777" w:rsidR="00BF28CE" w:rsidRPr="00BB0416" w:rsidRDefault="00BF28CE" w:rsidP="00BF28CE">
      <w:pPr>
        <w:spacing w:after="0" w:line="240" w:lineRule="auto"/>
        <w:rPr>
          <w:rFonts w:ascii="Arial" w:hAnsi="Arial" w:cs="Arial"/>
          <w:b/>
          <w:color w:val="333333"/>
          <w:sz w:val="28"/>
          <w:szCs w:val="28"/>
          <w:lang w:val="en-AU"/>
        </w:rPr>
      </w:pPr>
      <w:r w:rsidRPr="00BB0416">
        <w:rPr>
          <w:rFonts w:ascii="Arial" w:hAnsi="Arial" w:cs="Arial"/>
          <w:color w:val="333333"/>
          <w:lang w:val="en-AU"/>
        </w:rPr>
        <w:t>Name of Respondent</w:t>
      </w:r>
      <w:r>
        <w:rPr>
          <w:rFonts w:ascii="Arial" w:hAnsi="Arial" w:cs="Arial"/>
          <w:color w:val="333333"/>
          <w:sz w:val="28"/>
          <w:szCs w:val="28"/>
          <w:lang w:val="en-AU"/>
        </w:rPr>
        <w:t>:</w:t>
      </w:r>
      <w:r w:rsidRPr="00BB0416">
        <w:rPr>
          <w:rFonts w:ascii="Arial" w:hAnsi="Arial" w:cs="Arial"/>
          <w:color w:val="333333"/>
          <w:sz w:val="28"/>
          <w:szCs w:val="28"/>
          <w:lang w:val="en-AU"/>
        </w:rPr>
        <w:t xml:space="preserve"> ...................................................................</w:t>
      </w:r>
    </w:p>
    <w:p w14:paraId="1403EF1C" w14:textId="77777777" w:rsidR="00BF28CE" w:rsidRPr="00BB0416" w:rsidRDefault="00BF28CE" w:rsidP="00BF28CE">
      <w:pPr>
        <w:spacing w:after="0" w:line="240" w:lineRule="auto"/>
        <w:rPr>
          <w:rFonts w:ascii="Arial" w:hAnsi="Arial" w:cs="Arial"/>
          <w:b/>
          <w:color w:val="333333"/>
          <w:sz w:val="28"/>
          <w:szCs w:val="28"/>
          <w:lang w:val="en-AU"/>
        </w:rPr>
      </w:pPr>
    </w:p>
    <w:p w14:paraId="75F8C3BC" w14:textId="77777777" w:rsidR="00BF28CE" w:rsidRDefault="00BF28CE" w:rsidP="00BF28CE">
      <w:pPr>
        <w:spacing w:after="0" w:line="240" w:lineRule="auto"/>
        <w:rPr>
          <w:rFonts w:ascii="Arial" w:hAnsi="Arial" w:cs="Arial"/>
          <w:color w:val="333333"/>
          <w:lang w:val="en-AU"/>
        </w:rPr>
      </w:pPr>
      <w:r w:rsidRPr="00BB0416">
        <w:rPr>
          <w:rFonts w:ascii="Arial" w:hAnsi="Arial" w:cs="Arial"/>
          <w:color w:val="333333"/>
          <w:lang w:val="en-AU"/>
        </w:rPr>
        <w:t xml:space="preserve">In completing this Schedule, the Respondent is to demonstrate compliance to </w:t>
      </w:r>
      <w:proofErr w:type="gramStart"/>
      <w:r w:rsidRPr="00BB0416">
        <w:rPr>
          <w:rFonts w:ascii="Arial" w:hAnsi="Arial" w:cs="Arial"/>
          <w:color w:val="333333"/>
          <w:lang w:val="en-AU"/>
        </w:rPr>
        <w:t>each and every</w:t>
      </w:r>
      <w:proofErr w:type="gramEnd"/>
      <w:r w:rsidRPr="00BB0416">
        <w:rPr>
          <w:rFonts w:ascii="Arial" w:hAnsi="Arial" w:cs="Arial"/>
          <w:color w:val="333333"/>
          <w:lang w:val="en-AU"/>
        </w:rPr>
        <w:t xml:space="preserve"> requirement or is to indicate clearly any deficiency in its offer.</w:t>
      </w:r>
    </w:p>
    <w:p w14:paraId="6379F6D6" w14:textId="77777777" w:rsidR="00BF28CE" w:rsidRPr="00BB0416" w:rsidRDefault="00BF28CE" w:rsidP="00BF28CE">
      <w:pPr>
        <w:spacing w:after="0" w:line="240" w:lineRule="auto"/>
        <w:rPr>
          <w:rFonts w:ascii="Arial" w:hAnsi="Arial" w:cs="Arial"/>
          <w:color w:val="333333"/>
          <w:lang w:val="en-AU"/>
        </w:rPr>
      </w:pPr>
    </w:p>
    <w:p w14:paraId="58FF4D2D" w14:textId="77777777" w:rsidR="00BF28CE" w:rsidRPr="00BB0416" w:rsidRDefault="00BF28CE" w:rsidP="00BF28CE">
      <w:pPr>
        <w:spacing w:after="0" w:line="240" w:lineRule="auto"/>
        <w:rPr>
          <w:rFonts w:ascii="Arial" w:hAnsi="Arial" w:cs="Arial"/>
          <w:i/>
          <w:color w:val="333333"/>
          <w:lang w:val="en-AU"/>
        </w:rPr>
      </w:pPr>
      <w:r w:rsidRPr="00BB0416">
        <w:rPr>
          <w:rFonts w:ascii="Arial" w:hAnsi="Arial" w:cs="Arial"/>
          <w:color w:val="333333"/>
          <w:lang w:val="en-AU"/>
        </w:rPr>
        <w:t>Any Alternate Offer made by the Respondent is to be provided separately as Schedule 3A.</w:t>
      </w:r>
    </w:p>
    <w:p w14:paraId="5540A498" w14:textId="77777777" w:rsidR="00BF28CE" w:rsidRPr="00BB0416" w:rsidRDefault="00BF28CE" w:rsidP="00BF28CE">
      <w:pPr>
        <w:spacing w:after="0" w:line="240" w:lineRule="auto"/>
        <w:rPr>
          <w:rFonts w:ascii="Arial" w:hAnsi="Arial" w:cs="Arial"/>
          <w:color w:val="333333"/>
          <w:lang w:val="en-AU"/>
        </w:rPr>
      </w:pPr>
    </w:p>
    <w:tbl>
      <w:tblPr>
        <w:tblStyle w:val="TableGrid"/>
        <w:tblW w:w="14175" w:type="dxa"/>
        <w:tblInd w:w="-45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94"/>
        <w:gridCol w:w="6644"/>
        <w:gridCol w:w="6937"/>
      </w:tblGrid>
      <w:tr w:rsidR="00BF28CE" w:rsidRPr="00AB4D54" w14:paraId="29069DF0" w14:textId="77777777" w:rsidTr="001D545D">
        <w:tc>
          <w:tcPr>
            <w:tcW w:w="579" w:type="dxa"/>
            <w:shd w:val="clear" w:color="auto" w:fill="365F91" w:themeFill="accent1" w:themeFillShade="BF"/>
          </w:tcPr>
          <w:p w14:paraId="2BF72E9E" w14:textId="77777777" w:rsidR="00BF28CE" w:rsidRPr="00AB4D54" w:rsidRDefault="00BF28CE" w:rsidP="001D545D">
            <w:pPr>
              <w:ind w:left="-426" w:firstLine="426"/>
              <w:rPr>
                <w:rFonts w:ascii="Arial" w:hAnsi="Arial" w:cs="Arial"/>
                <w:b/>
                <w:color w:val="FFFFFF" w:themeColor="background1"/>
                <w:sz w:val="20"/>
                <w:szCs w:val="20"/>
                <w:lang w:val="en-AU"/>
              </w:rPr>
            </w:pPr>
            <w:r w:rsidRPr="00AB4D54">
              <w:rPr>
                <w:rFonts w:ascii="Arial" w:hAnsi="Arial" w:cs="Arial"/>
                <w:b/>
                <w:color w:val="FFFFFF" w:themeColor="background1"/>
                <w:sz w:val="20"/>
                <w:szCs w:val="20"/>
                <w:lang w:val="en-AU"/>
              </w:rPr>
              <w:t>Ref.</w:t>
            </w:r>
          </w:p>
        </w:tc>
        <w:tc>
          <w:tcPr>
            <w:tcW w:w="6651" w:type="dxa"/>
            <w:shd w:val="clear" w:color="auto" w:fill="365F91" w:themeFill="accent1" w:themeFillShade="BF"/>
          </w:tcPr>
          <w:p w14:paraId="44C41D3E" w14:textId="312276DA" w:rsidR="00BF28CE" w:rsidRPr="00AB4D54" w:rsidRDefault="00BF28CE" w:rsidP="001D545D">
            <w:pPr>
              <w:rPr>
                <w:rFonts w:ascii="Arial" w:hAnsi="Arial" w:cs="Arial"/>
                <w:b/>
                <w:color w:val="FFFFFF" w:themeColor="background1"/>
                <w:sz w:val="20"/>
                <w:szCs w:val="20"/>
                <w:lang w:val="en-AU"/>
              </w:rPr>
            </w:pPr>
            <w:r w:rsidRPr="00AB4D54">
              <w:rPr>
                <w:rFonts w:ascii="Arial" w:hAnsi="Arial" w:cs="Arial"/>
                <w:b/>
                <w:color w:val="FFFFFF" w:themeColor="background1"/>
                <w:sz w:val="20"/>
                <w:szCs w:val="20"/>
                <w:lang w:val="en-AU"/>
              </w:rPr>
              <w:t xml:space="preserve"> Requirements</w:t>
            </w:r>
          </w:p>
          <w:p w14:paraId="32A2B60E" w14:textId="77777777" w:rsidR="00BF28CE" w:rsidRPr="00AB4D54" w:rsidRDefault="00BF28CE" w:rsidP="001D545D">
            <w:pPr>
              <w:rPr>
                <w:rFonts w:ascii="Arial" w:hAnsi="Arial" w:cs="Arial"/>
                <w:color w:val="FFFFFF" w:themeColor="background1"/>
                <w:sz w:val="20"/>
                <w:szCs w:val="20"/>
                <w:lang w:val="en-AU"/>
              </w:rPr>
            </w:pPr>
          </w:p>
        </w:tc>
        <w:tc>
          <w:tcPr>
            <w:tcW w:w="6945" w:type="dxa"/>
            <w:shd w:val="clear" w:color="auto" w:fill="365F91" w:themeFill="accent1" w:themeFillShade="BF"/>
          </w:tcPr>
          <w:p w14:paraId="272F0B75" w14:textId="30976E88" w:rsidR="00BF28CE" w:rsidRPr="00AB4D54" w:rsidRDefault="00BF28CE" w:rsidP="001D545D">
            <w:pPr>
              <w:rPr>
                <w:rFonts w:ascii="Arial" w:hAnsi="Arial" w:cs="Arial"/>
                <w:color w:val="FFFFFF" w:themeColor="background1"/>
                <w:sz w:val="20"/>
                <w:szCs w:val="20"/>
                <w:lang w:val="en-AU"/>
              </w:rPr>
            </w:pPr>
            <w:r w:rsidRPr="00AB4D54">
              <w:rPr>
                <w:rFonts w:ascii="Arial" w:hAnsi="Arial" w:cs="Arial"/>
                <w:b/>
                <w:color w:val="FFFFFF" w:themeColor="background1"/>
                <w:sz w:val="20"/>
                <w:szCs w:val="20"/>
                <w:lang w:val="en-AU"/>
              </w:rPr>
              <w:t>ANSWERS</w:t>
            </w:r>
            <w:r w:rsidRPr="00AB4D54">
              <w:rPr>
                <w:rFonts w:ascii="Arial" w:hAnsi="Arial" w:cs="Arial"/>
                <w:color w:val="FFFFFF" w:themeColor="background1"/>
                <w:sz w:val="20"/>
                <w:szCs w:val="20"/>
                <w:lang w:val="en-AU"/>
              </w:rPr>
              <w:t xml:space="preserve"> </w:t>
            </w:r>
          </w:p>
          <w:p w14:paraId="52D74F36" w14:textId="77777777" w:rsidR="00BF28CE" w:rsidRPr="00AB4D54" w:rsidRDefault="00BF28CE" w:rsidP="001D545D">
            <w:pPr>
              <w:rPr>
                <w:rFonts w:ascii="Arial" w:hAnsi="Arial" w:cs="Arial"/>
                <w:color w:val="FFFFFF" w:themeColor="background1"/>
                <w:sz w:val="20"/>
                <w:szCs w:val="20"/>
                <w:lang w:val="en-AU"/>
              </w:rPr>
            </w:pPr>
            <w:r w:rsidRPr="00AB4D54">
              <w:rPr>
                <w:rFonts w:ascii="Arial" w:hAnsi="Arial" w:cs="Arial"/>
                <w:color w:val="FFFFFF" w:themeColor="background1"/>
                <w:sz w:val="20"/>
                <w:szCs w:val="20"/>
                <w:lang w:val="en-AU"/>
              </w:rPr>
              <w:t xml:space="preserve">Please feel free to reference and attach </w:t>
            </w:r>
            <w:proofErr w:type="gramStart"/>
            <w:r w:rsidRPr="00AB4D54">
              <w:rPr>
                <w:rFonts w:ascii="Arial" w:hAnsi="Arial" w:cs="Arial"/>
                <w:color w:val="FFFFFF" w:themeColor="background1"/>
                <w:sz w:val="20"/>
                <w:szCs w:val="20"/>
                <w:lang w:val="en-AU"/>
              </w:rPr>
              <w:t>further  appended</w:t>
            </w:r>
            <w:proofErr w:type="gramEnd"/>
            <w:r w:rsidRPr="00AB4D54">
              <w:rPr>
                <w:rFonts w:ascii="Arial" w:hAnsi="Arial" w:cs="Arial"/>
                <w:color w:val="FFFFFF" w:themeColor="background1"/>
                <w:sz w:val="20"/>
                <w:szCs w:val="20"/>
                <w:lang w:val="en-AU"/>
              </w:rPr>
              <w:t xml:space="preserve"> information to support your response as you deem necessary. The Evaluation Team is under no obligation to read or consider any of the appended information.</w:t>
            </w:r>
          </w:p>
        </w:tc>
      </w:tr>
      <w:tr w:rsidR="00BF28CE" w:rsidRPr="00AB4D54" w14:paraId="779D181C" w14:textId="77777777" w:rsidTr="001D545D">
        <w:tc>
          <w:tcPr>
            <w:tcW w:w="579" w:type="dxa"/>
          </w:tcPr>
          <w:p w14:paraId="7DE5D96C" w14:textId="77777777" w:rsidR="00BF28CE" w:rsidRPr="00AB4D54" w:rsidRDefault="00BF28CE" w:rsidP="001D545D">
            <w:pPr>
              <w:rPr>
                <w:rFonts w:ascii="Arial" w:hAnsi="Arial" w:cs="Arial"/>
                <w:b/>
                <w:sz w:val="20"/>
                <w:szCs w:val="20"/>
                <w:lang w:val="en-AU"/>
              </w:rPr>
            </w:pPr>
            <w:r w:rsidRPr="00AB4D54">
              <w:rPr>
                <w:rFonts w:ascii="Arial" w:hAnsi="Arial" w:cs="Arial"/>
                <w:b/>
                <w:sz w:val="20"/>
                <w:szCs w:val="20"/>
                <w:lang w:val="en-AU"/>
              </w:rPr>
              <w:t>A</w:t>
            </w:r>
          </w:p>
        </w:tc>
        <w:tc>
          <w:tcPr>
            <w:tcW w:w="6651" w:type="dxa"/>
          </w:tcPr>
          <w:p w14:paraId="3D499865" w14:textId="2F8617D3" w:rsidR="00BF28CE" w:rsidRPr="00AB4D54" w:rsidRDefault="00BF28CE" w:rsidP="001D545D">
            <w:pPr>
              <w:rPr>
                <w:rFonts w:ascii="Arial" w:hAnsi="Arial" w:cs="Arial"/>
                <w:sz w:val="20"/>
                <w:szCs w:val="20"/>
                <w:u w:val="single"/>
                <w:lang w:val="en-AU"/>
              </w:rPr>
            </w:pPr>
            <w:r w:rsidRPr="00AB4D54">
              <w:rPr>
                <w:rFonts w:ascii="Arial" w:hAnsi="Arial" w:cs="Arial"/>
                <w:b/>
                <w:sz w:val="20"/>
                <w:szCs w:val="20"/>
                <w:lang w:val="en-AU"/>
              </w:rPr>
              <w:t xml:space="preserve">Music festival patrons at risk of drug-related harms are identified early and provided with effective interventions </w:t>
            </w:r>
          </w:p>
        </w:tc>
        <w:tc>
          <w:tcPr>
            <w:tcW w:w="6945" w:type="dxa"/>
          </w:tcPr>
          <w:p w14:paraId="4B6833EE" w14:textId="77777777" w:rsidR="00BF28CE" w:rsidRPr="00AB4D54" w:rsidRDefault="00BF28CE" w:rsidP="001D545D">
            <w:pPr>
              <w:rPr>
                <w:rFonts w:ascii="Arial" w:hAnsi="Arial" w:cs="Arial"/>
                <w:i/>
                <w:sz w:val="20"/>
                <w:szCs w:val="20"/>
                <w:highlight w:val="lightGray"/>
                <w:lang w:val="en-AU"/>
              </w:rPr>
            </w:pPr>
          </w:p>
        </w:tc>
      </w:tr>
      <w:tr w:rsidR="00BF28CE" w:rsidRPr="00AB4D54" w14:paraId="3CD7EAEF" w14:textId="77777777" w:rsidTr="001D545D">
        <w:tc>
          <w:tcPr>
            <w:tcW w:w="579" w:type="dxa"/>
          </w:tcPr>
          <w:p w14:paraId="60B2E487" w14:textId="77777777" w:rsidR="00BF28CE" w:rsidRPr="00AB4D54" w:rsidRDefault="00BF28CE" w:rsidP="001D545D">
            <w:pPr>
              <w:rPr>
                <w:rFonts w:ascii="Arial" w:hAnsi="Arial" w:cs="Arial"/>
                <w:sz w:val="20"/>
                <w:szCs w:val="20"/>
                <w:lang w:val="en-AU"/>
              </w:rPr>
            </w:pPr>
            <w:r w:rsidRPr="00AB4D54">
              <w:rPr>
                <w:rFonts w:ascii="Arial" w:hAnsi="Arial" w:cs="Arial"/>
                <w:sz w:val="20"/>
                <w:szCs w:val="20"/>
                <w:lang w:val="en-AU"/>
              </w:rPr>
              <w:t>A1</w:t>
            </w:r>
          </w:p>
        </w:tc>
        <w:tc>
          <w:tcPr>
            <w:tcW w:w="6651" w:type="dxa"/>
          </w:tcPr>
          <w:p w14:paraId="08FCF893" w14:textId="0AAE02A5" w:rsidR="00BF28CE" w:rsidRPr="00AB4D54" w:rsidRDefault="00BF28CE" w:rsidP="00BF28CE">
            <w:pPr>
              <w:spacing w:after="120"/>
              <w:ind w:right="-109"/>
              <w:rPr>
                <w:rFonts w:ascii="Arial" w:hAnsi="Arial" w:cs="Arial"/>
                <w:sz w:val="20"/>
                <w:szCs w:val="20"/>
                <w:lang w:val="en-AU"/>
              </w:rPr>
            </w:pPr>
            <w:r w:rsidRPr="00AB4D54">
              <w:rPr>
                <w:rFonts w:ascii="Arial" w:hAnsi="Arial" w:cs="Arial"/>
                <w:sz w:val="20"/>
                <w:szCs w:val="20"/>
                <w:lang w:val="en-AU"/>
              </w:rPr>
              <w:t xml:space="preserve">Services are provided at agreed </w:t>
            </w:r>
            <w:r w:rsidR="000B0B72" w:rsidRPr="00AB4D54">
              <w:rPr>
                <w:rFonts w:ascii="Arial" w:hAnsi="Arial" w:cs="Arial"/>
                <w:sz w:val="20"/>
                <w:szCs w:val="20"/>
                <w:lang w:val="en-AU"/>
              </w:rPr>
              <w:t xml:space="preserve">minimum </w:t>
            </w:r>
            <w:r w:rsidRPr="00AB4D54">
              <w:rPr>
                <w:rFonts w:ascii="Arial" w:hAnsi="Arial" w:cs="Arial"/>
                <w:sz w:val="20"/>
                <w:szCs w:val="20"/>
                <w:lang w:val="en-AU"/>
              </w:rPr>
              <w:t>number of music festivals</w:t>
            </w:r>
          </w:p>
        </w:tc>
        <w:tc>
          <w:tcPr>
            <w:tcW w:w="6945" w:type="dxa"/>
          </w:tcPr>
          <w:p w14:paraId="35168ACF" w14:textId="77777777" w:rsidR="00BF28CE" w:rsidRPr="00AB4D54" w:rsidRDefault="00BF28CE" w:rsidP="001D545D">
            <w:pPr>
              <w:rPr>
                <w:rFonts w:ascii="Arial" w:hAnsi="Arial" w:cs="Arial"/>
                <w:i/>
                <w:color w:val="333333"/>
                <w:sz w:val="20"/>
                <w:szCs w:val="20"/>
                <w:lang w:val="en-AU"/>
              </w:rPr>
            </w:pPr>
          </w:p>
        </w:tc>
      </w:tr>
      <w:tr w:rsidR="00BF28CE" w:rsidRPr="00AB4D54" w14:paraId="39523E8C" w14:textId="77777777" w:rsidTr="001D545D">
        <w:tc>
          <w:tcPr>
            <w:tcW w:w="579" w:type="dxa"/>
          </w:tcPr>
          <w:p w14:paraId="425CB475" w14:textId="77777777" w:rsidR="00BF28CE" w:rsidRPr="00AB4D54" w:rsidRDefault="00BF28CE" w:rsidP="001D545D">
            <w:pPr>
              <w:rPr>
                <w:rFonts w:ascii="Arial" w:hAnsi="Arial" w:cs="Arial"/>
                <w:sz w:val="20"/>
                <w:szCs w:val="20"/>
                <w:lang w:val="en-AU"/>
              </w:rPr>
            </w:pPr>
            <w:r w:rsidRPr="00AB4D54">
              <w:rPr>
                <w:rFonts w:ascii="Arial" w:hAnsi="Arial" w:cs="Arial"/>
                <w:sz w:val="20"/>
                <w:szCs w:val="20"/>
                <w:lang w:val="en-AU"/>
              </w:rPr>
              <w:t>A2</w:t>
            </w:r>
          </w:p>
        </w:tc>
        <w:tc>
          <w:tcPr>
            <w:tcW w:w="6651" w:type="dxa"/>
          </w:tcPr>
          <w:p w14:paraId="4EB1F96D" w14:textId="09D85F54" w:rsidR="00BF28CE" w:rsidRPr="00AB4D54" w:rsidRDefault="00BF28CE" w:rsidP="00BF28CE">
            <w:pPr>
              <w:spacing w:after="120"/>
              <w:ind w:right="-109"/>
              <w:rPr>
                <w:rFonts w:ascii="Arial" w:hAnsi="Arial" w:cs="Arial"/>
                <w:sz w:val="20"/>
                <w:szCs w:val="20"/>
                <w:lang w:val="en-AU"/>
              </w:rPr>
            </w:pPr>
            <w:r w:rsidRPr="00AB4D54">
              <w:rPr>
                <w:rFonts w:ascii="Arial" w:hAnsi="Arial" w:cs="Arial"/>
                <w:sz w:val="20"/>
                <w:szCs w:val="20"/>
                <w:lang w:val="en-AU"/>
              </w:rPr>
              <w:t xml:space="preserve">Service provision aligns with the NSW Health Guidelines at 100% of </w:t>
            </w:r>
            <w:r w:rsidR="00AD5F77">
              <w:rPr>
                <w:rFonts w:ascii="Arial" w:hAnsi="Arial" w:cs="Arial"/>
                <w:sz w:val="20"/>
                <w:szCs w:val="20"/>
                <w:lang w:val="en-AU"/>
              </w:rPr>
              <w:t xml:space="preserve">subject </w:t>
            </w:r>
            <w:r w:rsidRPr="00AB4D54">
              <w:rPr>
                <w:rFonts w:ascii="Arial" w:hAnsi="Arial" w:cs="Arial"/>
                <w:sz w:val="20"/>
                <w:szCs w:val="20"/>
                <w:lang w:val="en-AU"/>
              </w:rPr>
              <w:t>festivals</w:t>
            </w:r>
          </w:p>
          <w:p w14:paraId="4D82A4FB" w14:textId="77777777" w:rsidR="00BF28CE" w:rsidRPr="00AB4D54" w:rsidRDefault="00BF28CE" w:rsidP="001D545D">
            <w:pPr>
              <w:rPr>
                <w:rFonts w:ascii="Arial" w:hAnsi="Arial" w:cs="Arial"/>
                <w:i/>
                <w:sz w:val="20"/>
                <w:szCs w:val="20"/>
                <w:lang w:val="en-AU"/>
              </w:rPr>
            </w:pPr>
          </w:p>
        </w:tc>
        <w:tc>
          <w:tcPr>
            <w:tcW w:w="6945" w:type="dxa"/>
          </w:tcPr>
          <w:p w14:paraId="231009BC" w14:textId="77777777" w:rsidR="00BF28CE" w:rsidRPr="00AB4D54" w:rsidRDefault="00BF28CE" w:rsidP="001D545D">
            <w:pPr>
              <w:rPr>
                <w:rFonts w:ascii="Arial" w:hAnsi="Arial" w:cs="Arial"/>
                <w:color w:val="333333"/>
                <w:sz w:val="20"/>
                <w:szCs w:val="20"/>
                <w:lang w:val="en-AU"/>
              </w:rPr>
            </w:pPr>
          </w:p>
        </w:tc>
      </w:tr>
      <w:tr w:rsidR="00BF28CE" w:rsidRPr="00AB4D54" w14:paraId="17864A92" w14:textId="77777777" w:rsidTr="001D545D">
        <w:tc>
          <w:tcPr>
            <w:tcW w:w="579" w:type="dxa"/>
          </w:tcPr>
          <w:p w14:paraId="6E5ED457" w14:textId="0996E47E" w:rsidR="00BF28CE" w:rsidRPr="00AB4D54" w:rsidRDefault="00BF28CE" w:rsidP="001D545D">
            <w:pPr>
              <w:rPr>
                <w:rFonts w:ascii="Arial" w:hAnsi="Arial" w:cs="Arial"/>
                <w:sz w:val="20"/>
                <w:szCs w:val="20"/>
                <w:lang w:val="en-AU"/>
              </w:rPr>
            </w:pPr>
            <w:r w:rsidRPr="00AB4D54">
              <w:rPr>
                <w:rFonts w:ascii="Arial" w:hAnsi="Arial" w:cs="Arial"/>
                <w:sz w:val="20"/>
                <w:szCs w:val="20"/>
                <w:lang w:val="en-AU"/>
              </w:rPr>
              <w:t>A3</w:t>
            </w:r>
          </w:p>
        </w:tc>
        <w:tc>
          <w:tcPr>
            <w:tcW w:w="6651" w:type="dxa"/>
          </w:tcPr>
          <w:p w14:paraId="4704F023" w14:textId="29F552DD" w:rsidR="00BF28CE" w:rsidRPr="00AB4D54" w:rsidRDefault="00BF28CE" w:rsidP="00BF28CE">
            <w:pPr>
              <w:spacing w:after="120"/>
              <w:ind w:right="-109"/>
              <w:rPr>
                <w:rFonts w:ascii="Arial" w:hAnsi="Arial" w:cs="Arial"/>
                <w:sz w:val="20"/>
                <w:szCs w:val="20"/>
                <w:lang w:val="en-AU"/>
              </w:rPr>
            </w:pPr>
            <w:r w:rsidRPr="00AB4D54">
              <w:rPr>
                <w:rFonts w:ascii="Arial" w:hAnsi="Arial" w:cs="Arial"/>
                <w:sz w:val="20"/>
                <w:szCs w:val="20"/>
                <w:lang w:val="en-AU"/>
              </w:rPr>
              <w:t>Obtain patron reported experiences of service provision at 100% of festivals and respond accordingly</w:t>
            </w:r>
          </w:p>
        </w:tc>
        <w:tc>
          <w:tcPr>
            <w:tcW w:w="6945" w:type="dxa"/>
          </w:tcPr>
          <w:p w14:paraId="237D4329" w14:textId="77777777" w:rsidR="00BF28CE" w:rsidRPr="00AB4D54" w:rsidRDefault="00BF28CE" w:rsidP="001D545D">
            <w:pPr>
              <w:rPr>
                <w:rFonts w:ascii="Arial" w:hAnsi="Arial" w:cs="Arial"/>
                <w:i/>
                <w:sz w:val="20"/>
                <w:szCs w:val="20"/>
                <w:highlight w:val="lightGray"/>
                <w:lang w:val="en-AU"/>
              </w:rPr>
            </w:pPr>
          </w:p>
        </w:tc>
      </w:tr>
      <w:tr w:rsidR="00BF28CE" w:rsidRPr="00AB4D54" w14:paraId="4F675020" w14:textId="77777777" w:rsidTr="001D545D">
        <w:tc>
          <w:tcPr>
            <w:tcW w:w="579" w:type="dxa"/>
          </w:tcPr>
          <w:p w14:paraId="2336651E" w14:textId="77777777" w:rsidR="00BF28CE" w:rsidRPr="00AB4D54" w:rsidRDefault="00BF28CE" w:rsidP="001D545D">
            <w:pPr>
              <w:rPr>
                <w:rFonts w:ascii="Arial" w:hAnsi="Arial" w:cs="Arial"/>
                <w:b/>
                <w:sz w:val="20"/>
                <w:szCs w:val="20"/>
                <w:lang w:val="en-AU"/>
              </w:rPr>
            </w:pPr>
            <w:r w:rsidRPr="00AB4D54">
              <w:rPr>
                <w:rFonts w:ascii="Arial" w:hAnsi="Arial" w:cs="Arial"/>
                <w:b/>
                <w:sz w:val="20"/>
                <w:szCs w:val="20"/>
                <w:lang w:val="en-AU"/>
              </w:rPr>
              <w:t>B</w:t>
            </w:r>
          </w:p>
        </w:tc>
        <w:tc>
          <w:tcPr>
            <w:tcW w:w="6651" w:type="dxa"/>
          </w:tcPr>
          <w:p w14:paraId="27406939" w14:textId="5605709A" w:rsidR="00BF28CE" w:rsidRPr="00AB4D54" w:rsidRDefault="00BF28CE" w:rsidP="001D545D">
            <w:pPr>
              <w:rPr>
                <w:rFonts w:ascii="Arial" w:hAnsi="Arial" w:cs="Arial"/>
                <w:sz w:val="20"/>
                <w:szCs w:val="20"/>
                <w:u w:val="single"/>
                <w:lang w:val="en-AU"/>
              </w:rPr>
            </w:pPr>
            <w:r w:rsidRPr="00AB4D54">
              <w:rPr>
                <w:rFonts w:ascii="Arial" w:hAnsi="Arial" w:cs="Arial"/>
                <w:b/>
                <w:sz w:val="20"/>
                <w:szCs w:val="20"/>
                <w:lang w:val="en-AU"/>
              </w:rPr>
              <w:t xml:space="preserve">Music festival patrons are equipped with tailored, evidence-based, and credible information, education, messaging, and resources on how to prevent or minimise drug-related harms </w:t>
            </w:r>
          </w:p>
        </w:tc>
        <w:tc>
          <w:tcPr>
            <w:tcW w:w="6945" w:type="dxa"/>
          </w:tcPr>
          <w:p w14:paraId="6D116547" w14:textId="77777777" w:rsidR="00BF28CE" w:rsidRPr="00AB4D54" w:rsidRDefault="00BF28CE" w:rsidP="001D545D">
            <w:pPr>
              <w:rPr>
                <w:rFonts w:ascii="Arial" w:hAnsi="Arial" w:cs="Arial"/>
                <w:i/>
                <w:sz w:val="20"/>
                <w:szCs w:val="20"/>
                <w:highlight w:val="lightGray"/>
                <w:lang w:val="en-AU"/>
              </w:rPr>
            </w:pPr>
          </w:p>
        </w:tc>
      </w:tr>
      <w:tr w:rsidR="00BF28CE" w:rsidRPr="00AB4D54" w14:paraId="720D9AE5" w14:textId="77777777" w:rsidTr="001D545D">
        <w:tc>
          <w:tcPr>
            <w:tcW w:w="579" w:type="dxa"/>
          </w:tcPr>
          <w:p w14:paraId="4979B4DD" w14:textId="77777777" w:rsidR="00BF28CE" w:rsidRPr="00AB4D54" w:rsidRDefault="00BF28CE" w:rsidP="001D545D">
            <w:pPr>
              <w:rPr>
                <w:rFonts w:ascii="Arial" w:hAnsi="Arial" w:cs="Arial"/>
                <w:sz w:val="20"/>
                <w:szCs w:val="20"/>
                <w:lang w:val="en-AU"/>
              </w:rPr>
            </w:pPr>
            <w:r w:rsidRPr="00AB4D54">
              <w:rPr>
                <w:rFonts w:ascii="Arial" w:hAnsi="Arial" w:cs="Arial"/>
                <w:sz w:val="20"/>
                <w:szCs w:val="20"/>
                <w:lang w:val="en-AU"/>
              </w:rPr>
              <w:t>B1</w:t>
            </w:r>
          </w:p>
        </w:tc>
        <w:tc>
          <w:tcPr>
            <w:tcW w:w="6651" w:type="dxa"/>
          </w:tcPr>
          <w:p w14:paraId="5D1C68EF" w14:textId="5ED05778" w:rsidR="00BF28CE" w:rsidRPr="00AB4D54" w:rsidRDefault="00BF28CE" w:rsidP="001D545D">
            <w:pPr>
              <w:rPr>
                <w:rFonts w:ascii="Arial" w:hAnsi="Arial" w:cs="Arial"/>
                <w:sz w:val="20"/>
                <w:szCs w:val="20"/>
                <w:lang w:val="en-AU"/>
              </w:rPr>
            </w:pPr>
            <w:r w:rsidRPr="00AB4D54">
              <w:rPr>
                <w:rFonts w:ascii="Arial" w:hAnsi="Arial" w:cs="Arial"/>
                <w:sz w:val="20"/>
                <w:szCs w:val="20"/>
                <w:lang w:val="en-AU"/>
              </w:rPr>
              <w:t>Use a minimum of three different channels to educate and promote safer behaviours</w:t>
            </w:r>
            <w:r w:rsidR="001153DC">
              <w:rPr>
                <w:rFonts w:ascii="Arial" w:hAnsi="Arial" w:cs="Arial"/>
                <w:sz w:val="20"/>
                <w:szCs w:val="20"/>
                <w:lang w:val="en-AU"/>
              </w:rPr>
              <w:t xml:space="preserve"> for music festival patrons</w:t>
            </w:r>
          </w:p>
        </w:tc>
        <w:tc>
          <w:tcPr>
            <w:tcW w:w="6945" w:type="dxa"/>
          </w:tcPr>
          <w:p w14:paraId="66053D4D" w14:textId="77777777" w:rsidR="00BF28CE" w:rsidRPr="00AB4D54" w:rsidRDefault="00BF28CE" w:rsidP="001D545D">
            <w:pPr>
              <w:rPr>
                <w:rFonts w:ascii="Arial" w:hAnsi="Arial" w:cs="Arial"/>
                <w:color w:val="333333"/>
                <w:sz w:val="20"/>
                <w:szCs w:val="20"/>
                <w:lang w:val="en-AU"/>
              </w:rPr>
            </w:pPr>
          </w:p>
        </w:tc>
      </w:tr>
      <w:tr w:rsidR="00BF28CE" w:rsidRPr="00AB4D54" w14:paraId="1E679421" w14:textId="77777777" w:rsidTr="001D545D">
        <w:tc>
          <w:tcPr>
            <w:tcW w:w="579" w:type="dxa"/>
          </w:tcPr>
          <w:p w14:paraId="0EFC40ED" w14:textId="3FE04A1A" w:rsidR="00BF28CE" w:rsidRPr="00AB4D54" w:rsidRDefault="00BF28CE" w:rsidP="001D545D">
            <w:pPr>
              <w:rPr>
                <w:rFonts w:ascii="Arial" w:hAnsi="Arial" w:cs="Arial"/>
                <w:b/>
                <w:bCs/>
                <w:sz w:val="20"/>
                <w:szCs w:val="20"/>
                <w:lang w:val="en-AU"/>
              </w:rPr>
            </w:pPr>
            <w:r w:rsidRPr="00AB4D54">
              <w:rPr>
                <w:rFonts w:ascii="Arial" w:hAnsi="Arial" w:cs="Arial"/>
                <w:b/>
                <w:bCs/>
                <w:sz w:val="20"/>
                <w:szCs w:val="20"/>
                <w:lang w:val="en-AU"/>
              </w:rPr>
              <w:t>C</w:t>
            </w:r>
          </w:p>
        </w:tc>
        <w:tc>
          <w:tcPr>
            <w:tcW w:w="6651" w:type="dxa"/>
          </w:tcPr>
          <w:p w14:paraId="7E536FC7" w14:textId="0956D737" w:rsidR="00BF28CE" w:rsidRPr="00AB4D54" w:rsidRDefault="00FC20AE" w:rsidP="001D545D">
            <w:pPr>
              <w:rPr>
                <w:rFonts w:ascii="Arial" w:hAnsi="Arial" w:cs="Arial"/>
                <w:b/>
                <w:bCs/>
                <w:iCs/>
                <w:sz w:val="20"/>
                <w:szCs w:val="20"/>
                <w:lang w:val="en-AU"/>
              </w:rPr>
            </w:pPr>
            <w:r w:rsidRPr="00AB4D54">
              <w:rPr>
                <w:rFonts w:ascii="Arial" w:hAnsi="Arial" w:cs="Arial"/>
                <w:b/>
                <w:bCs/>
                <w:iCs/>
                <w:sz w:val="20"/>
                <w:szCs w:val="20"/>
                <w:lang w:val="en-AU"/>
              </w:rPr>
              <w:t>Peer-based services are delivered by a trained and well-prepared workforce for the music festival context</w:t>
            </w:r>
          </w:p>
        </w:tc>
        <w:tc>
          <w:tcPr>
            <w:tcW w:w="6945" w:type="dxa"/>
          </w:tcPr>
          <w:p w14:paraId="6DB6F1CF" w14:textId="77777777" w:rsidR="00BF28CE" w:rsidRPr="00AB4D54" w:rsidRDefault="00BF28CE" w:rsidP="001D545D">
            <w:pPr>
              <w:rPr>
                <w:rFonts w:ascii="Arial" w:hAnsi="Arial" w:cs="Arial"/>
                <w:color w:val="333333"/>
                <w:sz w:val="20"/>
                <w:szCs w:val="20"/>
                <w:lang w:val="en-AU"/>
              </w:rPr>
            </w:pPr>
          </w:p>
        </w:tc>
      </w:tr>
      <w:tr w:rsidR="00BF28CE" w:rsidRPr="00AB4D54" w14:paraId="5C8E05F5" w14:textId="77777777" w:rsidTr="001D545D">
        <w:tc>
          <w:tcPr>
            <w:tcW w:w="579" w:type="dxa"/>
          </w:tcPr>
          <w:p w14:paraId="120400E9" w14:textId="0EB69BE0" w:rsidR="00BF28CE" w:rsidRPr="00AB4D54" w:rsidRDefault="00FC20AE" w:rsidP="001D545D">
            <w:pPr>
              <w:rPr>
                <w:rFonts w:ascii="Arial" w:hAnsi="Arial" w:cs="Arial"/>
                <w:sz w:val="20"/>
                <w:szCs w:val="20"/>
                <w:lang w:val="en-AU"/>
              </w:rPr>
            </w:pPr>
            <w:r w:rsidRPr="00AB4D54">
              <w:rPr>
                <w:rFonts w:ascii="Arial" w:hAnsi="Arial" w:cs="Arial"/>
                <w:sz w:val="20"/>
                <w:szCs w:val="20"/>
                <w:lang w:val="en-AU"/>
              </w:rPr>
              <w:t>C1</w:t>
            </w:r>
          </w:p>
        </w:tc>
        <w:tc>
          <w:tcPr>
            <w:tcW w:w="6651" w:type="dxa"/>
          </w:tcPr>
          <w:p w14:paraId="2E9BA1E8" w14:textId="77777777" w:rsidR="00FC20AE" w:rsidRPr="00AB4D54" w:rsidRDefault="00FC20AE" w:rsidP="00FC20AE">
            <w:pPr>
              <w:spacing w:after="120"/>
              <w:ind w:right="-109"/>
              <w:rPr>
                <w:rFonts w:ascii="Arial" w:hAnsi="Arial" w:cs="Arial"/>
                <w:sz w:val="20"/>
                <w:szCs w:val="20"/>
                <w:lang w:val="en-AU"/>
              </w:rPr>
            </w:pPr>
            <w:r w:rsidRPr="00AB4D54">
              <w:rPr>
                <w:rFonts w:ascii="Arial" w:hAnsi="Arial" w:cs="Arial"/>
                <w:sz w:val="20"/>
                <w:szCs w:val="20"/>
                <w:lang w:val="en-AU"/>
              </w:rPr>
              <w:t xml:space="preserve">Agreed number of volunteers are recruited, </w:t>
            </w:r>
            <w:proofErr w:type="gramStart"/>
            <w:r w:rsidRPr="00AB4D54">
              <w:rPr>
                <w:rFonts w:ascii="Arial" w:hAnsi="Arial" w:cs="Arial"/>
                <w:sz w:val="20"/>
                <w:szCs w:val="20"/>
                <w:lang w:val="en-AU"/>
              </w:rPr>
              <w:t>retained</w:t>
            </w:r>
            <w:proofErr w:type="gramEnd"/>
            <w:r w:rsidRPr="00AB4D54">
              <w:rPr>
                <w:rFonts w:ascii="Arial" w:hAnsi="Arial" w:cs="Arial"/>
                <w:sz w:val="20"/>
                <w:szCs w:val="20"/>
                <w:lang w:val="en-AU"/>
              </w:rPr>
              <w:t xml:space="preserve"> and trained </w:t>
            </w:r>
          </w:p>
          <w:p w14:paraId="3EA39355" w14:textId="7372D752" w:rsidR="00BF28CE" w:rsidRPr="00AB4D54" w:rsidRDefault="00BF28CE" w:rsidP="00FC20AE">
            <w:pPr>
              <w:rPr>
                <w:rFonts w:ascii="Arial" w:hAnsi="Arial" w:cs="Arial"/>
                <w:sz w:val="20"/>
                <w:szCs w:val="20"/>
                <w:u w:val="single"/>
                <w:lang w:val="en-AU"/>
              </w:rPr>
            </w:pPr>
          </w:p>
        </w:tc>
        <w:tc>
          <w:tcPr>
            <w:tcW w:w="6945" w:type="dxa"/>
          </w:tcPr>
          <w:p w14:paraId="2457EF8F" w14:textId="77777777" w:rsidR="00BF28CE" w:rsidRPr="00AB4D54" w:rsidRDefault="00BF28CE" w:rsidP="001D545D">
            <w:pPr>
              <w:rPr>
                <w:rFonts w:ascii="Arial" w:hAnsi="Arial" w:cs="Arial"/>
                <w:i/>
                <w:sz w:val="20"/>
                <w:szCs w:val="20"/>
                <w:highlight w:val="lightGray"/>
                <w:lang w:val="en-AU"/>
              </w:rPr>
            </w:pPr>
          </w:p>
        </w:tc>
      </w:tr>
      <w:tr w:rsidR="00BF28CE" w:rsidRPr="00AB4D54" w14:paraId="07D6ED5B" w14:textId="77777777" w:rsidTr="001D545D">
        <w:tc>
          <w:tcPr>
            <w:tcW w:w="579" w:type="dxa"/>
          </w:tcPr>
          <w:p w14:paraId="58B59308" w14:textId="5F583C08" w:rsidR="00BF28CE" w:rsidRPr="00AB4D54" w:rsidRDefault="00FC20AE" w:rsidP="001D545D">
            <w:pPr>
              <w:rPr>
                <w:rFonts w:ascii="Arial" w:hAnsi="Arial" w:cs="Arial"/>
                <w:sz w:val="20"/>
                <w:szCs w:val="20"/>
                <w:lang w:val="en-AU"/>
              </w:rPr>
            </w:pPr>
            <w:r w:rsidRPr="00AB4D54">
              <w:rPr>
                <w:rFonts w:ascii="Arial" w:hAnsi="Arial" w:cs="Arial"/>
                <w:sz w:val="20"/>
                <w:szCs w:val="20"/>
                <w:lang w:val="en-AU"/>
              </w:rPr>
              <w:lastRenderedPageBreak/>
              <w:t>C2</w:t>
            </w:r>
          </w:p>
        </w:tc>
        <w:tc>
          <w:tcPr>
            <w:tcW w:w="6651" w:type="dxa"/>
          </w:tcPr>
          <w:p w14:paraId="48D67206" w14:textId="17BB6D03" w:rsidR="00BF28CE" w:rsidRPr="00AB4D54" w:rsidRDefault="00FC20AE" w:rsidP="001D545D">
            <w:pPr>
              <w:rPr>
                <w:rFonts w:ascii="Arial" w:hAnsi="Arial" w:cs="Arial"/>
                <w:sz w:val="20"/>
                <w:szCs w:val="20"/>
                <w:u w:val="single"/>
                <w:lang w:val="en-AU"/>
              </w:rPr>
            </w:pPr>
            <w:r w:rsidRPr="00AB4D54">
              <w:rPr>
                <w:rFonts w:ascii="Arial" w:hAnsi="Arial" w:cs="Arial"/>
                <w:sz w:val="20"/>
                <w:szCs w:val="20"/>
                <w:lang w:val="en-AU"/>
              </w:rPr>
              <w:t>Obtain reported preparedness to deliver services at festivals from 100% of volunteers and respond accordingly</w:t>
            </w:r>
          </w:p>
        </w:tc>
        <w:tc>
          <w:tcPr>
            <w:tcW w:w="6945" w:type="dxa"/>
          </w:tcPr>
          <w:p w14:paraId="65E11B08" w14:textId="77777777" w:rsidR="00BF28CE" w:rsidRPr="00AB4D54" w:rsidRDefault="00BF28CE" w:rsidP="001D545D">
            <w:pPr>
              <w:rPr>
                <w:rFonts w:ascii="Arial" w:hAnsi="Arial" w:cs="Arial"/>
                <w:i/>
                <w:sz w:val="20"/>
                <w:szCs w:val="20"/>
                <w:highlight w:val="lightGray"/>
                <w:lang w:val="en-AU"/>
              </w:rPr>
            </w:pPr>
          </w:p>
        </w:tc>
      </w:tr>
      <w:tr w:rsidR="00BF28CE" w:rsidRPr="00AB4D54" w14:paraId="06D0B5CA" w14:textId="77777777" w:rsidTr="001D545D">
        <w:tc>
          <w:tcPr>
            <w:tcW w:w="579" w:type="dxa"/>
          </w:tcPr>
          <w:p w14:paraId="4E2D4258" w14:textId="219D1B64" w:rsidR="00BF28CE" w:rsidRPr="00AB4D54" w:rsidRDefault="00FC20AE" w:rsidP="001D545D">
            <w:pPr>
              <w:rPr>
                <w:rFonts w:ascii="Arial" w:hAnsi="Arial" w:cs="Arial"/>
                <w:b/>
                <w:bCs/>
                <w:sz w:val="20"/>
                <w:szCs w:val="20"/>
                <w:lang w:val="en-AU"/>
              </w:rPr>
            </w:pPr>
            <w:r w:rsidRPr="00AB4D54">
              <w:rPr>
                <w:rFonts w:ascii="Arial" w:hAnsi="Arial" w:cs="Arial"/>
                <w:b/>
                <w:bCs/>
                <w:sz w:val="20"/>
                <w:szCs w:val="20"/>
                <w:lang w:val="en-AU"/>
              </w:rPr>
              <w:t>D</w:t>
            </w:r>
          </w:p>
        </w:tc>
        <w:tc>
          <w:tcPr>
            <w:tcW w:w="6651" w:type="dxa"/>
          </w:tcPr>
          <w:p w14:paraId="395713FE" w14:textId="4746867E" w:rsidR="00BF28CE" w:rsidRPr="00AB4D54" w:rsidRDefault="00FC20AE" w:rsidP="001D545D">
            <w:pPr>
              <w:rPr>
                <w:rFonts w:ascii="Arial" w:hAnsi="Arial" w:cs="Arial"/>
                <w:b/>
                <w:bCs/>
                <w:sz w:val="20"/>
                <w:szCs w:val="20"/>
                <w:lang w:val="en-AU"/>
              </w:rPr>
            </w:pPr>
            <w:r w:rsidRPr="00AB4D54">
              <w:rPr>
                <w:rFonts w:ascii="Arial" w:hAnsi="Arial" w:cs="Arial"/>
                <w:b/>
                <w:bCs/>
                <w:sz w:val="20"/>
                <w:szCs w:val="20"/>
                <w:lang w:val="en-AU"/>
              </w:rPr>
              <w:t xml:space="preserve">Peer-based harm reduction services are collaborative, </w:t>
            </w:r>
            <w:proofErr w:type="gramStart"/>
            <w:r w:rsidRPr="00AB4D54">
              <w:rPr>
                <w:rFonts w:ascii="Arial" w:hAnsi="Arial" w:cs="Arial"/>
                <w:b/>
                <w:bCs/>
                <w:sz w:val="20"/>
                <w:szCs w:val="20"/>
                <w:lang w:val="en-AU"/>
              </w:rPr>
              <w:t>well-connected</w:t>
            </w:r>
            <w:proofErr w:type="gramEnd"/>
            <w:r w:rsidRPr="00AB4D54">
              <w:rPr>
                <w:rFonts w:ascii="Arial" w:hAnsi="Arial" w:cs="Arial"/>
                <w:b/>
                <w:bCs/>
                <w:sz w:val="20"/>
                <w:szCs w:val="20"/>
                <w:lang w:val="en-AU"/>
              </w:rPr>
              <w:t xml:space="preserve"> and coordinated with other key festival stakeholders</w:t>
            </w:r>
          </w:p>
        </w:tc>
        <w:tc>
          <w:tcPr>
            <w:tcW w:w="6945" w:type="dxa"/>
          </w:tcPr>
          <w:p w14:paraId="5CA6D1EF" w14:textId="77777777" w:rsidR="00BF28CE" w:rsidRPr="00AB4D54" w:rsidRDefault="00BF28CE" w:rsidP="001D545D">
            <w:pPr>
              <w:rPr>
                <w:rFonts w:ascii="Arial" w:hAnsi="Arial" w:cs="Arial"/>
                <w:i/>
                <w:sz w:val="20"/>
                <w:szCs w:val="20"/>
                <w:highlight w:val="lightGray"/>
                <w:lang w:val="en-AU"/>
              </w:rPr>
            </w:pPr>
          </w:p>
        </w:tc>
      </w:tr>
      <w:tr w:rsidR="00BF28CE" w:rsidRPr="00AB4D54" w14:paraId="35779F71" w14:textId="77777777" w:rsidTr="001D545D">
        <w:tc>
          <w:tcPr>
            <w:tcW w:w="579" w:type="dxa"/>
          </w:tcPr>
          <w:p w14:paraId="4077B8D3" w14:textId="1AB3D26B" w:rsidR="00BF28CE" w:rsidRPr="00AB4D54" w:rsidRDefault="00FC20AE" w:rsidP="001D545D">
            <w:pPr>
              <w:rPr>
                <w:rFonts w:ascii="Arial" w:hAnsi="Arial" w:cs="Arial"/>
                <w:sz w:val="20"/>
                <w:szCs w:val="20"/>
                <w:lang w:val="en-AU"/>
              </w:rPr>
            </w:pPr>
            <w:r w:rsidRPr="00AB4D54">
              <w:rPr>
                <w:rFonts w:ascii="Arial" w:hAnsi="Arial" w:cs="Arial"/>
                <w:sz w:val="20"/>
                <w:szCs w:val="20"/>
                <w:lang w:val="en-AU"/>
              </w:rPr>
              <w:t>D1</w:t>
            </w:r>
          </w:p>
        </w:tc>
        <w:tc>
          <w:tcPr>
            <w:tcW w:w="6651" w:type="dxa"/>
          </w:tcPr>
          <w:p w14:paraId="4BFA45C7" w14:textId="64B46A3E" w:rsidR="00BF28CE" w:rsidRPr="00AB4D54" w:rsidRDefault="00FC20AE" w:rsidP="00FC20AE">
            <w:pPr>
              <w:spacing w:after="120"/>
              <w:ind w:right="-108"/>
              <w:rPr>
                <w:rFonts w:ascii="Arial" w:hAnsi="Arial" w:cs="Arial"/>
                <w:sz w:val="20"/>
                <w:szCs w:val="20"/>
                <w:lang w:val="en-AU"/>
              </w:rPr>
            </w:pPr>
            <w:r w:rsidRPr="00AB4D54">
              <w:rPr>
                <w:rFonts w:ascii="Arial" w:hAnsi="Arial" w:cs="Arial"/>
                <w:sz w:val="20"/>
                <w:szCs w:val="20"/>
                <w:lang w:val="en-AU"/>
              </w:rPr>
              <w:t xml:space="preserve">Attend 100% of </w:t>
            </w:r>
            <w:proofErr w:type="gramStart"/>
            <w:r w:rsidRPr="00AB4D54">
              <w:rPr>
                <w:rFonts w:ascii="Arial" w:hAnsi="Arial" w:cs="Arial"/>
                <w:sz w:val="20"/>
                <w:szCs w:val="20"/>
                <w:lang w:val="en-AU"/>
              </w:rPr>
              <w:t>pre</w:t>
            </w:r>
            <w:proofErr w:type="gramEnd"/>
            <w:r w:rsidRPr="00AB4D54">
              <w:rPr>
                <w:rFonts w:ascii="Arial" w:hAnsi="Arial" w:cs="Arial"/>
                <w:sz w:val="20"/>
                <w:szCs w:val="20"/>
                <w:lang w:val="en-AU"/>
              </w:rPr>
              <w:t xml:space="preserve"> and post-event briefs</w:t>
            </w:r>
          </w:p>
        </w:tc>
        <w:tc>
          <w:tcPr>
            <w:tcW w:w="6945" w:type="dxa"/>
          </w:tcPr>
          <w:p w14:paraId="5B53B5F0" w14:textId="77777777" w:rsidR="00BF28CE" w:rsidRPr="00AB4D54" w:rsidRDefault="00BF28CE" w:rsidP="001D545D">
            <w:pPr>
              <w:rPr>
                <w:rFonts w:ascii="Arial" w:hAnsi="Arial" w:cs="Arial"/>
                <w:i/>
                <w:sz w:val="20"/>
                <w:szCs w:val="20"/>
                <w:highlight w:val="lightGray"/>
                <w:lang w:val="en-AU"/>
              </w:rPr>
            </w:pPr>
          </w:p>
        </w:tc>
      </w:tr>
      <w:tr w:rsidR="00BF28CE" w:rsidRPr="00AB4D54" w14:paraId="41481A16" w14:textId="77777777" w:rsidTr="001D545D">
        <w:tc>
          <w:tcPr>
            <w:tcW w:w="579" w:type="dxa"/>
          </w:tcPr>
          <w:p w14:paraId="7189EE76" w14:textId="08AE0118" w:rsidR="00BF28CE" w:rsidRPr="00AB4D54" w:rsidRDefault="00FC20AE" w:rsidP="001D545D">
            <w:pPr>
              <w:rPr>
                <w:rFonts w:ascii="Arial" w:hAnsi="Arial" w:cs="Arial"/>
                <w:sz w:val="20"/>
                <w:szCs w:val="20"/>
                <w:lang w:val="en-AU"/>
              </w:rPr>
            </w:pPr>
            <w:r w:rsidRPr="00AB4D54">
              <w:rPr>
                <w:rFonts w:ascii="Arial" w:hAnsi="Arial" w:cs="Arial"/>
                <w:sz w:val="20"/>
                <w:szCs w:val="20"/>
                <w:lang w:val="en-AU"/>
              </w:rPr>
              <w:t>D2</w:t>
            </w:r>
          </w:p>
        </w:tc>
        <w:tc>
          <w:tcPr>
            <w:tcW w:w="6651" w:type="dxa"/>
          </w:tcPr>
          <w:p w14:paraId="538E11BD" w14:textId="1386B105" w:rsidR="00BF28CE" w:rsidRPr="00AB4D54" w:rsidRDefault="00FC20AE" w:rsidP="001D545D">
            <w:pPr>
              <w:rPr>
                <w:rFonts w:ascii="Arial" w:hAnsi="Arial" w:cs="Arial"/>
                <w:sz w:val="20"/>
                <w:szCs w:val="20"/>
                <w:u w:val="single"/>
                <w:lang w:val="en-AU"/>
              </w:rPr>
            </w:pPr>
            <w:r w:rsidRPr="00AB4D54">
              <w:rPr>
                <w:rFonts w:ascii="Arial" w:hAnsi="Arial" w:cs="Arial"/>
                <w:sz w:val="20"/>
                <w:szCs w:val="20"/>
                <w:lang w:val="en-AU"/>
              </w:rPr>
              <w:t>Participate in 100% of peer-based harm reduction community of practice meetings</w:t>
            </w:r>
          </w:p>
        </w:tc>
        <w:tc>
          <w:tcPr>
            <w:tcW w:w="6945" w:type="dxa"/>
          </w:tcPr>
          <w:p w14:paraId="0C4B56A8" w14:textId="77777777" w:rsidR="00BF28CE" w:rsidRPr="00AB4D54" w:rsidRDefault="00BF28CE" w:rsidP="001D545D">
            <w:pPr>
              <w:rPr>
                <w:rFonts w:ascii="Arial" w:hAnsi="Arial" w:cs="Arial"/>
                <w:i/>
                <w:sz w:val="20"/>
                <w:szCs w:val="20"/>
                <w:highlight w:val="lightGray"/>
                <w:lang w:val="en-AU"/>
              </w:rPr>
            </w:pPr>
          </w:p>
        </w:tc>
      </w:tr>
      <w:tr w:rsidR="00BF28CE" w:rsidRPr="00AB4D54" w14:paraId="3CA7F19B" w14:textId="77777777" w:rsidTr="001D545D">
        <w:tc>
          <w:tcPr>
            <w:tcW w:w="579" w:type="dxa"/>
          </w:tcPr>
          <w:p w14:paraId="2AA9E210" w14:textId="6DF96F7B" w:rsidR="00BF28CE" w:rsidRPr="00AB4D54" w:rsidRDefault="006D4B74" w:rsidP="001D545D">
            <w:pPr>
              <w:rPr>
                <w:rFonts w:ascii="Arial" w:hAnsi="Arial" w:cs="Arial"/>
                <w:b/>
                <w:bCs/>
                <w:sz w:val="20"/>
                <w:szCs w:val="20"/>
                <w:lang w:val="en-AU"/>
              </w:rPr>
            </w:pPr>
            <w:r w:rsidRPr="00AB4D54">
              <w:rPr>
                <w:rFonts w:ascii="Arial" w:hAnsi="Arial" w:cs="Arial"/>
                <w:b/>
                <w:bCs/>
                <w:sz w:val="20"/>
                <w:szCs w:val="20"/>
                <w:lang w:val="en-AU"/>
              </w:rPr>
              <w:t>E</w:t>
            </w:r>
          </w:p>
        </w:tc>
        <w:tc>
          <w:tcPr>
            <w:tcW w:w="6651" w:type="dxa"/>
          </w:tcPr>
          <w:p w14:paraId="52523FE0" w14:textId="1C0103BF" w:rsidR="00BF28CE" w:rsidRPr="00AB4D54" w:rsidRDefault="006D4B74" w:rsidP="001D545D">
            <w:pPr>
              <w:rPr>
                <w:rFonts w:ascii="Arial" w:hAnsi="Arial" w:cs="Arial"/>
                <w:b/>
                <w:bCs/>
                <w:sz w:val="20"/>
                <w:szCs w:val="20"/>
                <w:lang w:val="en-AU"/>
              </w:rPr>
            </w:pPr>
            <w:r w:rsidRPr="00AB4D54">
              <w:rPr>
                <w:rFonts w:ascii="Arial" w:hAnsi="Arial" w:cs="Arial"/>
                <w:b/>
                <w:bCs/>
                <w:sz w:val="20"/>
                <w:szCs w:val="20"/>
                <w:lang w:val="en-AU"/>
              </w:rPr>
              <w:t>Peer-based harm reduction service contributes to strengthening the evidence-</w:t>
            </w:r>
            <w:proofErr w:type="gramStart"/>
            <w:r w:rsidRPr="00AB4D54">
              <w:rPr>
                <w:rFonts w:ascii="Arial" w:hAnsi="Arial" w:cs="Arial"/>
                <w:b/>
                <w:bCs/>
                <w:sz w:val="20"/>
                <w:szCs w:val="20"/>
                <w:lang w:val="en-AU"/>
              </w:rPr>
              <w:t>base</w:t>
            </w:r>
            <w:proofErr w:type="gramEnd"/>
            <w:r w:rsidRPr="00AB4D54">
              <w:rPr>
                <w:rFonts w:ascii="Arial" w:hAnsi="Arial" w:cs="Arial"/>
                <w:b/>
                <w:bCs/>
                <w:sz w:val="20"/>
                <w:szCs w:val="20"/>
                <w:lang w:val="en-AU"/>
              </w:rPr>
              <w:t xml:space="preserve"> on drug-use and harm reduction approaches in the NSW music festival context (captures data, insights, and lessons learned)</w:t>
            </w:r>
          </w:p>
        </w:tc>
        <w:tc>
          <w:tcPr>
            <w:tcW w:w="6945" w:type="dxa"/>
          </w:tcPr>
          <w:p w14:paraId="386959D4" w14:textId="77777777" w:rsidR="00BF28CE" w:rsidRPr="00AB4D54" w:rsidRDefault="00BF28CE" w:rsidP="001D545D">
            <w:pPr>
              <w:rPr>
                <w:rFonts w:ascii="Arial" w:hAnsi="Arial" w:cs="Arial"/>
                <w:i/>
                <w:sz w:val="20"/>
                <w:szCs w:val="20"/>
                <w:highlight w:val="lightGray"/>
                <w:lang w:val="en-AU"/>
              </w:rPr>
            </w:pPr>
          </w:p>
        </w:tc>
      </w:tr>
      <w:tr w:rsidR="009B5FB7" w:rsidRPr="00AB4D54" w14:paraId="06519A7F" w14:textId="77777777" w:rsidTr="001D545D">
        <w:tc>
          <w:tcPr>
            <w:tcW w:w="579" w:type="dxa"/>
          </w:tcPr>
          <w:p w14:paraId="67C8F866" w14:textId="2028DAB7" w:rsidR="009B5FB7" w:rsidRPr="00AB4D54" w:rsidRDefault="009B5FB7" w:rsidP="001D545D">
            <w:pPr>
              <w:rPr>
                <w:rFonts w:ascii="Arial" w:hAnsi="Arial" w:cs="Arial"/>
                <w:sz w:val="20"/>
                <w:szCs w:val="20"/>
                <w:lang w:val="en-AU"/>
              </w:rPr>
            </w:pPr>
            <w:r w:rsidRPr="00AB4D54">
              <w:rPr>
                <w:rFonts w:ascii="Arial" w:hAnsi="Arial" w:cs="Arial"/>
                <w:sz w:val="20"/>
                <w:szCs w:val="20"/>
                <w:lang w:val="en-AU"/>
              </w:rPr>
              <w:t>E1</w:t>
            </w:r>
          </w:p>
        </w:tc>
        <w:tc>
          <w:tcPr>
            <w:tcW w:w="6651" w:type="dxa"/>
          </w:tcPr>
          <w:p w14:paraId="23EE4131" w14:textId="0F85E706" w:rsidR="009B5FB7" w:rsidRPr="00AB4D54" w:rsidRDefault="009B5FB7" w:rsidP="009B5FB7">
            <w:pPr>
              <w:spacing w:after="120"/>
              <w:ind w:right="-108"/>
              <w:rPr>
                <w:rFonts w:ascii="Arial" w:hAnsi="Arial" w:cs="Arial"/>
                <w:sz w:val="20"/>
                <w:szCs w:val="20"/>
                <w:lang w:val="en-AU"/>
              </w:rPr>
            </w:pPr>
            <w:r w:rsidRPr="00AB4D54">
              <w:rPr>
                <w:rFonts w:ascii="Arial" w:hAnsi="Arial" w:cs="Arial"/>
                <w:sz w:val="20"/>
                <w:szCs w:val="20"/>
                <w:lang w:val="en-AU"/>
              </w:rPr>
              <w:t>Respond to 100% of requests for advice from the NSW Ministry of Health</w:t>
            </w:r>
          </w:p>
        </w:tc>
        <w:tc>
          <w:tcPr>
            <w:tcW w:w="6945" w:type="dxa"/>
          </w:tcPr>
          <w:p w14:paraId="0647AA01" w14:textId="77777777" w:rsidR="009B5FB7" w:rsidRPr="00AB4D54" w:rsidRDefault="009B5FB7" w:rsidP="001D545D">
            <w:pPr>
              <w:rPr>
                <w:rFonts w:ascii="Arial" w:hAnsi="Arial" w:cs="Arial"/>
                <w:i/>
                <w:sz w:val="20"/>
                <w:szCs w:val="20"/>
                <w:highlight w:val="lightGray"/>
                <w:lang w:val="en-AU"/>
              </w:rPr>
            </w:pPr>
          </w:p>
        </w:tc>
      </w:tr>
      <w:tr w:rsidR="009B5FB7" w:rsidRPr="00AB4D54" w14:paraId="24919EBA" w14:textId="77777777" w:rsidTr="001D545D">
        <w:tc>
          <w:tcPr>
            <w:tcW w:w="579" w:type="dxa"/>
          </w:tcPr>
          <w:p w14:paraId="35B8E596" w14:textId="01323E54" w:rsidR="009B5FB7" w:rsidRPr="00AB4D54" w:rsidRDefault="009B5FB7" w:rsidP="001D545D">
            <w:pPr>
              <w:rPr>
                <w:rFonts w:ascii="Arial" w:hAnsi="Arial" w:cs="Arial"/>
                <w:sz w:val="20"/>
                <w:szCs w:val="20"/>
                <w:lang w:val="en-AU"/>
              </w:rPr>
            </w:pPr>
            <w:r w:rsidRPr="00AB4D54">
              <w:rPr>
                <w:rFonts w:ascii="Arial" w:hAnsi="Arial" w:cs="Arial"/>
                <w:sz w:val="20"/>
                <w:szCs w:val="20"/>
                <w:lang w:val="en-AU"/>
              </w:rPr>
              <w:t>E2</w:t>
            </w:r>
          </w:p>
        </w:tc>
        <w:tc>
          <w:tcPr>
            <w:tcW w:w="6651" w:type="dxa"/>
          </w:tcPr>
          <w:p w14:paraId="114C6ABD" w14:textId="74B2DD1B" w:rsidR="009B5FB7" w:rsidRPr="00AB4D54" w:rsidRDefault="009B5FB7" w:rsidP="001D545D">
            <w:pPr>
              <w:rPr>
                <w:rFonts w:ascii="Arial" w:hAnsi="Arial" w:cs="Arial"/>
                <w:sz w:val="20"/>
                <w:szCs w:val="20"/>
                <w:lang w:val="en-AU"/>
              </w:rPr>
            </w:pPr>
            <w:r w:rsidRPr="00AB4D54">
              <w:rPr>
                <w:rFonts w:ascii="Arial" w:hAnsi="Arial" w:cs="Arial"/>
                <w:sz w:val="20"/>
                <w:szCs w:val="20"/>
                <w:lang w:val="en-AU"/>
              </w:rPr>
              <w:t>Generate learnings at 100% of music festivals where services are provided</w:t>
            </w:r>
          </w:p>
        </w:tc>
        <w:tc>
          <w:tcPr>
            <w:tcW w:w="6945" w:type="dxa"/>
          </w:tcPr>
          <w:p w14:paraId="3BA78477" w14:textId="77777777" w:rsidR="009B5FB7" w:rsidRPr="00AB4D54" w:rsidRDefault="009B5FB7" w:rsidP="001D545D">
            <w:pPr>
              <w:rPr>
                <w:rFonts w:ascii="Arial" w:hAnsi="Arial" w:cs="Arial"/>
                <w:i/>
                <w:sz w:val="20"/>
                <w:szCs w:val="20"/>
                <w:highlight w:val="lightGray"/>
                <w:lang w:val="en-AU"/>
              </w:rPr>
            </w:pPr>
          </w:p>
        </w:tc>
      </w:tr>
      <w:tr w:rsidR="009B5FB7" w:rsidRPr="00AB4D54" w14:paraId="260D3A6A" w14:textId="77777777" w:rsidTr="001D545D">
        <w:tc>
          <w:tcPr>
            <w:tcW w:w="579" w:type="dxa"/>
          </w:tcPr>
          <w:p w14:paraId="2EA5EE7F" w14:textId="1EFC92E5" w:rsidR="009B5FB7" w:rsidRPr="00AB4D54" w:rsidRDefault="009B5FB7" w:rsidP="001D545D">
            <w:pPr>
              <w:rPr>
                <w:rFonts w:ascii="Arial" w:hAnsi="Arial" w:cs="Arial"/>
                <w:b/>
                <w:bCs/>
                <w:sz w:val="20"/>
                <w:szCs w:val="20"/>
                <w:lang w:val="en-AU"/>
              </w:rPr>
            </w:pPr>
            <w:r w:rsidRPr="00AB4D54">
              <w:rPr>
                <w:rFonts w:ascii="Arial" w:hAnsi="Arial" w:cs="Arial"/>
                <w:b/>
                <w:bCs/>
                <w:sz w:val="20"/>
                <w:szCs w:val="20"/>
                <w:lang w:val="en-AU"/>
              </w:rPr>
              <w:t>F</w:t>
            </w:r>
          </w:p>
        </w:tc>
        <w:tc>
          <w:tcPr>
            <w:tcW w:w="6651" w:type="dxa"/>
          </w:tcPr>
          <w:p w14:paraId="2EBB3848" w14:textId="42B91A94" w:rsidR="009B5FB7" w:rsidRPr="00AB4D54" w:rsidRDefault="009B5FB7" w:rsidP="001D545D">
            <w:pPr>
              <w:rPr>
                <w:rFonts w:ascii="Arial" w:hAnsi="Arial" w:cs="Arial"/>
                <w:b/>
                <w:bCs/>
                <w:sz w:val="20"/>
                <w:szCs w:val="20"/>
                <w:lang w:val="en-AU"/>
              </w:rPr>
            </w:pPr>
            <w:r w:rsidRPr="00AB4D54">
              <w:rPr>
                <w:rFonts w:ascii="Arial" w:hAnsi="Arial" w:cs="Arial"/>
                <w:b/>
                <w:bCs/>
                <w:sz w:val="20"/>
                <w:szCs w:val="20"/>
                <w:lang w:val="en-AU"/>
              </w:rPr>
              <w:t>Peer-based harm reduction services contribute to monitoring and evaluation studies of the impact of broader harm reduction measures, as described in the Guidelines, implemented at music festivals</w:t>
            </w:r>
          </w:p>
        </w:tc>
        <w:tc>
          <w:tcPr>
            <w:tcW w:w="6945" w:type="dxa"/>
          </w:tcPr>
          <w:p w14:paraId="5F6AFA32" w14:textId="77777777" w:rsidR="009B5FB7" w:rsidRPr="00AB4D54" w:rsidRDefault="009B5FB7" w:rsidP="001D545D">
            <w:pPr>
              <w:rPr>
                <w:rFonts w:ascii="Arial" w:hAnsi="Arial" w:cs="Arial"/>
                <w:i/>
                <w:sz w:val="20"/>
                <w:szCs w:val="20"/>
                <w:highlight w:val="lightGray"/>
                <w:lang w:val="en-AU"/>
              </w:rPr>
            </w:pPr>
          </w:p>
        </w:tc>
      </w:tr>
      <w:tr w:rsidR="009B5FB7" w:rsidRPr="00AB4D54" w14:paraId="36963997" w14:textId="77777777" w:rsidTr="001D545D">
        <w:tc>
          <w:tcPr>
            <w:tcW w:w="579" w:type="dxa"/>
          </w:tcPr>
          <w:p w14:paraId="3C3A0F39" w14:textId="77777777" w:rsidR="009B5FB7" w:rsidRPr="00AB4D54" w:rsidRDefault="009B5FB7" w:rsidP="001D545D">
            <w:pPr>
              <w:rPr>
                <w:rFonts w:ascii="Arial" w:hAnsi="Arial" w:cs="Arial"/>
                <w:b/>
                <w:bCs/>
                <w:sz w:val="20"/>
                <w:szCs w:val="20"/>
                <w:lang w:val="en-AU"/>
              </w:rPr>
            </w:pPr>
          </w:p>
        </w:tc>
        <w:tc>
          <w:tcPr>
            <w:tcW w:w="6651" w:type="dxa"/>
          </w:tcPr>
          <w:p w14:paraId="1A66D394" w14:textId="16B37FC3" w:rsidR="009B5FB7" w:rsidRPr="00AB4D54" w:rsidRDefault="009B5FB7" w:rsidP="009B5FB7">
            <w:pPr>
              <w:spacing w:after="120"/>
              <w:ind w:right="-108"/>
              <w:rPr>
                <w:rFonts w:ascii="Arial" w:hAnsi="Arial" w:cs="Arial"/>
                <w:sz w:val="20"/>
                <w:szCs w:val="20"/>
                <w:lang w:val="en-AU"/>
              </w:rPr>
            </w:pPr>
            <w:r w:rsidRPr="00AB4D54">
              <w:rPr>
                <w:rFonts w:ascii="Arial" w:hAnsi="Arial" w:cs="Arial"/>
                <w:sz w:val="20"/>
                <w:szCs w:val="20"/>
                <w:lang w:val="en-AU"/>
              </w:rPr>
              <w:t>Develop and implement evaluation framework for peer-based harm reduction services delivered at music festivals</w:t>
            </w:r>
          </w:p>
        </w:tc>
        <w:tc>
          <w:tcPr>
            <w:tcW w:w="6945" w:type="dxa"/>
          </w:tcPr>
          <w:p w14:paraId="75CF8E62" w14:textId="77777777" w:rsidR="009B5FB7" w:rsidRPr="00AB4D54" w:rsidRDefault="009B5FB7" w:rsidP="001D545D">
            <w:pPr>
              <w:rPr>
                <w:rFonts w:ascii="Arial" w:hAnsi="Arial" w:cs="Arial"/>
                <w:i/>
                <w:sz w:val="20"/>
                <w:szCs w:val="20"/>
                <w:highlight w:val="lightGray"/>
                <w:lang w:val="en-AU"/>
              </w:rPr>
            </w:pPr>
          </w:p>
        </w:tc>
      </w:tr>
      <w:tr w:rsidR="009B5FB7" w:rsidRPr="00AB4D54" w14:paraId="4DD35ED7" w14:textId="77777777" w:rsidTr="001D545D">
        <w:tc>
          <w:tcPr>
            <w:tcW w:w="579" w:type="dxa"/>
          </w:tcPr>
          <w:p w14:paraId="5F700CBB" w14:textId="77777777" w:rsidR="009B5FB7" w:rsidRPr="00AB4D54" w:rsidRDefault="009B5FB7" w:rsidP="001D545D">
            <w:pPr>
              <w:rPr>
                <w:rFonts w:ascii="Arial" w:hAnsi="Arial" w:cs="Arial"/>
                <w:b/>
                <w:bCs/>
                <w:sz w:val="20"/>
                <w:szCs w:val="20"/>
                <w:lang w:val="en-AU"/>
              </w:rPr>
            </w:pPr>
          </w:p>
        </w:tc>
        <w:tc>
          <w:tcPr>
            <w:tcW w:w="6651" w:type="dxa"/>
          </w:tcPr>
          <w:p w14:paraId="68A542F7" w14:textId="48EBE107" w:rsidR="009B5FB7" w:rsidRPr="00AB4D54" w:rsidRDefault="009B5FB7" w:rsidP="001D545D">
            <w:pPr>
              <w:rPr>
                <w:rFonts w:ascii="Arial" w:hAnsi="Arial" w:cs="Arial"/>
                <w:b/>
                <w:bCs/>
                <w:sz w:val="20"/>
                <w:szCs w:val="20"/>
                <w:lang w:val="en-AU"/>
              </w:rPr>
            </w:pPr>
            <w:r w:rsidRPr="00AB4D54">
              <w:rPr>
                <w:rFonts w:ascii="Arial" w:hAnsi="Arial" w:cs="Arial"/>
                <w:sz w:val="20"/>
                <w:szCs w:val="20"/>
                <w:lang w:val="en-AU"/>
              </w:rPr>
              <w:t>Participate in 100% of peer-based harm reduction evaluation meetings</w:t>
            </w:r>
          </w:p>
        </w:tc>
        <w:tc>
          <w:tcPr>
            <w:tcW w:w="6945" w:type="dxa"/>
          </w:tcPr>
          <w:p w14:paraId="2706E030" w14:textId="77777777" w:rsidR="009B5FB7" w:rsidRPr="00AB4D54" w:rsidRDefault="009B5FB7" w:rsidP="001D545D">
            <w:pPr>
              <w:rPr>
                <w:rFonts w:ascii="Arial" w:hAnsi="Arial" w:cs="Arial"/>
                <w:i/>
                <w:sz w:val="20"/>
                <w:szCs w:val="20"/>
                <w:highlight w:val="lightGray"/>
                <w:lang w:val="en-AU"/>
              </w:rPr>
            </w:pPr>
          </w:p>
        </w:tc>
      </w:tr>
    </w:tbl>
    <w:p w14:paraId="1FA2FC63" w14:textId="77777777" w:rsidR="00143E4A" w:rsidRPr="00143E4A" w:rsidRDefault="00143E4A" w:rsidP="00143E4A">
      <w:pPr>
        <w:rPr>
          <w:lang w:val="en-AU"/>
        </w:rPr>
      </w:pPr>
    </w:p>
    <w:sectPr w:rsidR="00143E4A" w:rsidRPr="00143E4A" w:rsidSect="00710B46">
      <w:pgSz w:w="15840" w:h="12240" w:orient="landscape" w:code="1"/>
      <w:pgMar w:top="1440" w:right="1530" w:bottom="1440" w:left="1350" w:header="54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9A4A" w14:textId="77777777" w:rsidR="00E323F2" w:rsidRDefault="00E323F2" w:rsidP="00A418F5">
      <w:pPr>
        <w:spacing w:after="0" w:line="240" w:lineRule="auto"/>
      </w:pPr>
      <w:r>
        <w:separator/>
      </w:r>
    </w:p>
  </w:endnote>
  <w:endnote w:type="continuationSeparator" w:id="0">
    <w:p w14:paraId="3402215F" w14:textId="77777777" w:rsidR="00E323F2" w:rsidRDefault="00E323F2" w:rsidP="00A418F5">
      <w:pPr>
        <w:spacing w:after="0" w:line="240" w:lineRule="auto"/>
      </w:pPr>
      <w:r>
        <w:continuationSeparator/>
      </w:r>
    </w:p>
  </w:endnote>
  <w:endnote w:type="continuationNotice" w:id="1">
    <w:p w14:paraId="7FBFBB0E" w14:textId="77777777" w:rsidR="00E323F2" w:rsidRDefault="00E32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BHCNF+Arial">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6212" w14:textId="77777777" w:rsidR="003543BB" w:rsidRPr="00A77305" w:rsidRDefault="003543BB" w:rsidP="00BF1084">
    <w:pPr>
      <w:pStyle w:val="Footer"/>
      <w:spacing w:before="240"/>
      <w:rPr>
        <w:i/>
      </w:rPr>
    </w:pPr>
    <w:r w:rsidRPr="00A77305">
      <w:rPr>
        <w:i/>
      </w:rPr>
      <w:t>_____________________________________________________________________________________</w:t>
    </w:r>
  </w:p>
  <w:p w14:paraId="56826213" w14:textId="4ADE6169" w:rsidR="003543BB" w:rsidRPr="00F93FB5" w:rsidRDefault="003543BB" w:rsidP="00BF1084">
    <w:pPr>
      <w:pStyle w:val="Footer"/>
      <w:spacing w:before="240"/>
      <w:rPr>
        <w:i/>
        <w:color w:val="0070C0"/>
      </w:rPr>
    </w:pPr>
    <w:r>
      <w:rPr>
        <w:i/>
        <w:color w:val="0070C0"/>
      </w:rPr>
      <w:t>Centre for Alcohol and Other Drugs</w:t>
    </w:r>
    <w:r w:rsidRPr="00F93FB5">
      <w:rPr>
        <w:i/>
        <w:color w:val="0070C0"/>
      </w:rPr>
      <w:tab/>
    </w:r>
    <w:r w:rsidRPr="00F93FB5">
      <w:rPr>
        <w:i/>
        <w:color w:val="0070C0"/>
      </w:rPr>
      <w:tab/>
    </w:r>
  </w:p>
  <w:p w14:paraId="56826214" w14:textId="77777777" w:rsidR="003543BB" w:rsidRPr="00656832" w:rsidRDefault="003543BB" w:rsidP="00BF1084">
    <w:pPr>
      <w:pStyle w:val="Footer"/>
      <w:rPr>
        <w:b/>
      </w:rPr>
    </w:pPr>
    <w:r>
      <w:tab/>
    </w:r>
    <w:r>
      <w:tab/>
    </w:r>
  </w:p>
  <w:p w14:paraId="56826215" w14:textId="77777777" w:rsidR="003543BB" w:rsidRDefault="003543BB" w:rsidP="00BF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6216" w14:textId="6E4ED4FB" w:rsidR="003543BB" w:rsidRDefault="003543BB">
    <w:pPr>
      <w:pStyle w:val="Footer"/>
    </w:pPr>
  </w:p>
  <w:p w14:paraId="56826217" w14:textId="77777777" w:rsidR="003543BB" w:rsidRPr="00CB2DF1" w:rsidRDefault="003543BB" w:rsidP="00CB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86DA" w14:textId="77777777" w:rsidR="00E323F2" w:rsidRDefault="00E323F2" w:rsidP="00A418F5">
      <w:pPr>
        <w:spacing w:after="0" w:line="240" w:lineRule="auto"/>
      </w:pPr>
      <w:r>
        <w:separator/>
      </w:r>
    </w:p>
  </w:footnote>
  <w:footnote w:type="continuationSeparator" w:id="0">
    <w:p w14:paraId="3BA1B0F9" w14:textId="77777777" w:rsidR="00E323F2" w:rsidRDefault="00E323F2" w:rsidP="00A418F5">
      <w:pPr>
        <w:spacing w:after="0" w:line="240" w:lineRule="auto"/>
      </w:pPr>
      <w:r>
        <w:continuationSeparator/>
      </w:r>
    </w:p>
  </w:footnote>
  <w:footnote w:type="continuationNotice" w:id="1">
    <w:p w14:paraId="6F2BAA62" w14:textId="77777777" w:rsidR="00E323F2" w:rsidRDefault="00E32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6210" w14:textId="215A197A" w:rsidR="003543BB" w:rsidRPr="00F93FB5" w:rsidRDefault="003543BB" w:rsidP="00BF1084">
    <w:pPr>
      <w:pStyle w:val="Header"/>
      <w:rPr>
        <w:color w:val="0070C0"/>
      </w:rPr>
    </w:pPr>
    <w:r w:rsidRPr="00F93FB5">
      <w:rPr>
        <w:color w:val="0070C0"/>
      </w:rPr>
      <w:tab/>
    </w:r>
    <w:r w:rsidRPr="00F93FB5">
      <w:rPr>
        <w:color w:val="0070C0"/>
      </w:rPr>
      <w:tab/>
      <w:t xml:space="preserve"> </w:t>
    </w:r>
    <w:r w:rsidRPr="00F93FB5">
      <w:rPr>
        <w:color w:val="0070C0"/>
        <w:spacing w:val="60"/>
      </w:rPr>
      <w:t>Page</w:t>
    </w:r>
    <w:r w:rsidRPr="00F93FB5">
      <w:rPr>
        <w:color w:val="0070C0"/>
      </w:rPr>
      <w:t xml:space="preserve"> | </w:t>
    </w:r>
    <w:r w:rsidRPr="5216A954">
      <w:rPr>
        <w:b/>
        <w:bCs/>
        <w:noProof/>
        <w:color w:val="0070C0"/>
      </w:rPr>
      <w:fldChar w:fldCharType="begin"/>
    </w:r>
    <w:r w:rsidRPr="00F93FB5">
      <w:rPr>
        <w:color w:val="0070C0"/>
      </w:rPr>
      <w:instrText xml:space="preserve"> PAGE   \* MERGEFORMAT </w:instrText>
    </w:r>
    <w:r w:rsidRPr="5216A954">
      <w:rPr>
        <w:color w:val="0070C0"/>
      </w:rPr>
      <w:fldChar w:fldCharType="separate"/>
    </w:r>
    <w:r w:rsidRPr="5216A954">
      <w:rPr>
        <w:b/>
        <w:bCs/>
        <w:noProof/>
        <w:color w:val="0070C0"/>
      </w:rPr>
      <w:t>2</w:t>
    </w:r>
    <w:r w:rsidRPr="5216A954">
      <w:rPr>
        <w:b/>
        <w:bCs/>
        <w:noProof/>
        <w:color w:val="0070C0"/>
      </w:rPr>
      <w:fldChar w:fldCharType="end"/>
    </w:r>
  </w:p>
  <w:p w14:paraId="56826211" w14:textId="75A3A0BB" w:rsidR="003543BB" w:rsidRPr="00F93FB5" w:rsidRDefault="003543BB" w:rsidP="5216A954">
    <w:pPr>
      <w:pStyle w:val="Header"/>
      <w:pBdr>
        <w:bottom w:val="single" w:sz="4" w:space="1" w:color="auto"/>
      </w:pBdr>
      <w:rPr>
        <w:i/>
        <w:iCs/>
        <w:color w:val="0070C0"/>
        <w:sz w:val="24"/>
        <w:szCs w:val="24"/>
      </w:rPr>
    </w:pPr>
    <w:r w:rsidRPr="00152C70">
      <w:rPr>
        <w:b/>
        <w:bCs/>
        <w:color w:val="0070C0"/>
        <w:sz w:val="24"/>
        <w:szCs w:val="24"/>
      </w:rPr>
      <w:t>EOI for Peer</w:t>
    </w:r>
    <w:r w:rsidRPr="5216A954">
      <w:rPr>
        <w:b/>
        <w:bCs/>
        <w:color w:val="0070C0"/>
        <w:sz w:val="24"/>
        <w:szCs w:val="24"/>
      </w:rPr>
      <w:t>-based Harm Reduction Services for Music Festivals &amp; Other Events</w:t>
    </w:r>
  </w:p>
  <w:p w14:paraId="309ADF46" w14:textId="77777777" w:rsidR="003543BB" w:rsidRDefault="003543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543BB" w14:paraId="6EACCE94" w14:textId="77777777" w:rsidTr="5216A954">
      <w:tc>
        <w:tcPr>
          <w:tcW w:w="3120" w:type="dxa"/>
        </w:tcPr>
        <w:p w14:paraId="575C091A" w14:textId="71955690" w:rsidR="003543BB" w:rsidRDefault="003543BB" w:rsidP="5216A954">
          <w:pPr>
            <w:pStyle w:val="Header"/>
            <w:ind w:left="-115"/>
          </w:pPr>
        </w:p>
      </w:tc>
      <w:tc>
        <w:tcPr>
          <w:tcW w:w="3120" w:type="dxa"/>
        </w:tcPr>
        <w:p w14:paraId="62D9474D" w14:textId="469AD724" w:rsidR="003543BB" w:rsidRDefault="003543BB" w:rsidP="5216A954">
          <w:pPr>
            <w:pStyle w:val="Header"/>
            <w:jc w:val="center"/>
          </w:pPr>
        </w:p>
      </w:tc>
      <w:tc>
        <w:tcPr>
          <w:tcW w:w="3120" w:type="dxa"/>
        </w:tcPr>
        <w:p w14:paraId="3C18DF99" w14:textId="03845914" w:rsidR="003543BB" w:rsidRDefault="003543BB" w:rsidP="5216A954">
          <w:pPr>
            <w:pStyle w:val="Header"/>
            <w:ind w:right="-115"/>
            <w:jc w:val="right"/>
          </w:pPr>
        </w:p>
      </w:tc>
    </w:tr>
  </w:tbl>
  <w:p w14:paraId="5917D0FC" w14:textId="0554FCF7" w:rsidR="003543BB" w:rsidRDefault="003543BB" w:rsidP="5216A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71A"/>
    <w:multiLevelType w:val="hybridMultilevel"/>
    <w:tmpl w:val="7C74D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241A9"/>
    <w:multiLevelType w:val="hybridMultilevel"/>
    <w:tmpl w:val="85A447EE"/>
    <w:lvl w:ilvl="0" w:tplc="256AB8D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56BF3"/>
    <w:multiLevelType w:val="hybridMultilevel"/>
    <w:tmpl w:val="001EF59E"/>
    <w:lvl w:ilvl="0" w:tplc="256AB8D4">
      <w:start w:val="1"/>
      <w:numFmt w:val="bullet"/>
      <w:lvlText w:val=""/>
      <w:lvlJc w:val="left"/>
      <w:pPr>
        <w:ind w:left="720" w:hanging="360"/>
      </w:pPr>
      <w:rPr>
        <w:rFonts w:ascii="Symbol" w:hAnsi="Symbol" w:hint="default"/>
        <w:color w:val="auto"/>
      </w:rPr>
    </w:lvl>
    <w:lvl w:ilvl="1" w:tplc="76F0608C">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4C2"/>
    <w:multiLevelType w:val="hybridMultilevel"/>
    <w:tmpl w:val="05A87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13FE3"/>
    <w:multiLevelType w:val="hybridMultilevel"/>
    <w:tmpl w:val="3CD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44ACB"/>
    <w:multiLevelType w:val="hybridMultilevel"/>
    <w:tmpl w:val="159E8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303D6"/>
    <w:multiLevelType w:val="hybridMultilevel"/>
    <w:tmpl w:val="C0CA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B2BC1"/>
    <w:multiLevelType w:val="hybridMultilevel"/>
    <w:tmpl w:val="6BAC45D4"/>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E38CF"/>
    <w:multiLevelType w:val="hybridMultilevel"/>
    <w:tmpl w:val="183C3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44A2A"/>
    <w:multiLevelType w:val="multilevel"/>
    <w:tmpl w:val="05F4B4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5968B4"/>
    <w:multiLevelType w:val="multilevel"/>
    <w:tmpl w:val="4250472A"/>
    <w:lvl w:ilvl="0">
      <w:start w:val="1"/>
      <w:numFmt w:val="decimal"/>
      <w:lvlText w:val="%1."/>
      <w:lvlJc w:val="left"/>
      <w:pPr>
        <w:ind w:left="360" w:hanging="360"/>
      </w:pPr>
      <w:rPr>
        <w:rFonts w:hint="default"/>
        <w:color w:val="auto"/>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477727B"/>
    <w:multiLevelType w:val="hybridMultilevel"/>
    <w:tmpl w:val="4A26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EB7FA4"/>
    <w:multiLevelType w:val="multilevel"/>
    <w:tmpl w:val="F59AAC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34870F2"/>
    <w:multiLevelType w:val="multilevel"/>
    <w:tmpl w:val="75CEE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438529A"/>
    <w:multiLevelType w:val="multilevel"/>
    <w:tmpl w:val="8FF2AB2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1100C2"/>
    <w:multiLevelType w:val="hybridMultilevel"/>
    <w:tmpl w:val="8C46C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06EBB"/>
    <w:multiLevelType w:val="hybridMultilevel"/>
    <w:tmpl w:val="B7B0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B54BD7"/>
    <w:multiLevelType w:val="multilevel"/>
    <w:tmpl w:val="995020CA"/>
    <w:lvl w:ilvl="0">
      <w:start w:val="1"/>
      <w:numFmt w:val="decimal"/>
      <w:lvlText w:val="%1"/>
      <w:lvlJc w:val="left"/>
      <w:pPr>
        <w:ind w:left="360" w:hanging="360"/>
      </w:pPr>
    </w:lvl>
    <w:lvl w:ilvl="1">
      <w:start w:val="1"/>
      <w:numFmt w:val="bullet"/>
      <w:pStyle w:val="ListParagraph"/>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2106DAB"/>
    <w:multiLevelType w:val="hybridMultilevel"/>
    <w:tmpl w:val="AA1C664C"/>
    <w:lvl w:ilvl="0" w:tplc="256AB8D4">
      <w:start w:val="1"/>
      <w:numFmt w:val="bullet"/>
      <w:lvlText w:val=""/>
      <w:lvlJc w:val="left"/>
      <w:pPr>
        <w:ind w:left="363" w:hanging="360"/>
      </w:pPr>
      <w:rPr>
        <w:rFonts w:ascii="Symbol" w:hAnsi="Symbol" w:hint="default"/>
        <w:color w:val="auto"/>
      </w:rPr>
    </w:lvl>
    <w:lvl w:ilvl="1" w:tplc="00C041E0">
      <w:start w:val="1"/>
      <w:numFmt w:val="bullet"/>
      <w:lvlText w:val="o"/>
      <w:lvlJc w:val="left"/>
      <w:pPr>
        <w:ind w:left="1083" w:hanging="360"/>
      </w:pPr>
      <w:rPr>
        <w:rFonts w:ascii="Courier New" w:hAnsi="Courier New" w:cs="Courier New" w:hint="default"/>
        <w:color w:val="auto"/>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15:restartNumberingAfterBreak="0">
    <w:nsid w:val="61A4269C"/>
    <w:multiLevelType w:val="hybridMultilevel"/>
    <w:tmpl w:val="8618ACB2"/>
    <w:lvl w:ilvl="0" w:tplc="67F22A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873F9"/>
    <w:multiLevelType w:val="hybridMultilevel"/>
    <w:tmpl w:val="F0E66D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DB4C16"/>
    <w:multiLevelType w:val="hybridMultilevel"/>
    <w:tmpl w:val="7FA6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5"/>
  </w:num>
  <w:num w:numId="5">
    <w:abstractNumId w:val="18"/>
  </w:num>
  <w:num w:numId="6">
    <w:abstractNumId w:val="1"/>
  </w:num>
  <w:num w:numId="7">
    <w:abstractNumId w:val="14"/>
  </w:num>
  <w:num w:numId="8">
    <w:abstractNumId w:val="9"/>
  </w:num>
  <w:num w:numId="9">
    <w:abstractNumId w:val="3"/>
  </w:num>
  <w:num w:numId="10">
    <w:abstractNumId w:val="11"/>
  </w:num>
  <w:num w:numId="11">
    <w:abstractNumId w:val="2"/>
  </w:num>
  <w:num w:numId="12">
    <w:abstractNumId w:val="16"/>
  </w:num>
  <w:num w:numId="13">
    <w:abstractNumId w:val="0"/>
  </w:num>
  <w:num w:numId="14">
    <w:abstractNumId w:val="8"/>
  </w:num>
  <w:num w:numId="15">
    <w:abstractNumId w:val="12"/>
  </w:num>
  <w:num w:numId="16">
    <w:abstractNumId w:val="4"/>
  </w:num>
  <w:num w:numId="17">
    <w:abstractNumId w:val="5"/>
  </w:num>
  <w:num w:numId="18">
    <w:abstractNumId w:val="6"/>
  </w:num>
  <w:num w:numId="19">
    <w:abstractNumId w:val="20"/>
  </w:num>
  <w:num w:numId="20">
    <w:abstractNumId w:val="21"/>
  </w:num>
  <w:num w:numId="21">
    <w:abstractNumId w:val="17"/>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95"/>
    <w:rsid w:val="00000F70"/>
    <w:rsid w:val="00001A21"/>
    <w:rsid w:val="00001C08"/>
    <w:rsid w:val="0000375B"/>
    <w:rsid w:val="00004DCB"/>
    <w:rsid w:val="00007D18"/>
    <w:rsid w:val="00011723"/>
    <w:rsid w:val="0001176E"/>
    <w:rsid w:val="000118AF"/>
    <w:rsid w:val="00011E49"/>
    <w:rsid w:val="00015795"/>
    <w:rsid w:val="00017B23"/>
    <w:rsid w:val="0002306A"/>
    <w:rsid w:val="0002720C"/>
    <w:rsid w:val="00027AEA"/>
    <w:rsid w:val="00031306"/>
    <w:rsid w:val="0003609A"/>
    <w:rsid w:val="00044CCF"/>
    <w:rsid w:val="00050270"/>
    <w:rsid w:val="000537BC"/>
    <w:rsid w:val="00054871"/>
    <w:rsid w:val="0006141B"/>
    <w:rsid w:val="00062742"/>
    <w:rsid w:val="00063441"/>
    <w:rsid w:val="0006392A"/>
    <w:rsid w:val="000716F2"/>
    <w:rsid w:val="00075D14"/>
    <w:rsid w:val="00076E9C"/>
    <w:rsid w:val="00077A23"/>
    <w:rsid w:val="00081E4B"/>
    <w:rsid w:val="000820BD"/>
    <w:rsid w:val="00082A03"/>
    <w:rsid w:val="00084395"/>
    <w:rsid w:val="00091A57"/>
    <w:rsid w:val="00092C3C"/>
    <w:rsid w:val="00095EA6"/>
    <w:rsid w:val="000A4179"/>
    <w:rsid w:val="000A48FC"/>
    <w:rsid w:val="000A64E4"/>
    <w:rsid w:val="000B0858"/>
    <w:rsid w:val="000B0B72"/>
    <w:rsid w:val="000B26D1"/>
    <w:rsid w:val="000C3940"/>
    <w:rsid w:val="000C455C"/>
    <w:rsid w:val="000C615F"/>
    <w:rsid w:val="000D22DF"/>
    <w:rsid w:val="000D3208"/>
    <w:rsid w:val="000D71F1"/>
    <w:rsid w:val="000D7E95"/>
    <w:rsid w:val="000E4667"/>
    <w:rsid w:val="000E60BF"/>
    <w:rsid w:val="000F091B"/>
    <w:rsid w:val="000F1EDB"/>
    <w:rsid w:val="000F621E"/>
    <w:rsid w:val="00102898"/>
    <w:rsid w:val="001064BE"/>
    <w:rsid w:val="00107E52"/>
    <w:rsid w:val="001101E5"/>
    <w:rsid w:val="0011042F"/>
    <w:rsid w:val="001153DC"/>
    <w:rsid w:val="001163DB"/>
    <w:rsid w:val="001269C4"/>
    <w:rsid w:val="00127115"/>
    <w:rsid w:val="001304C9"/>
    <w:rsid w:val="001331F4"/>
    <w:rsid w:val="001351F0"/>
    <w:rsid w:val="00137956"/>
    <w:rsid w:val="00140339"/>
    <w:rsid w:val="00141296"/>
    <w:rsid w:val="00141875"/>
    <w:rsid w:val="00143E4A"/>
    <w:rsid w:val="00144BEB"/>
    <w:rsid w:val="00146B5D"/>
    <w:rsid w:val="00150E09"/>
    <w:rsid w:val="00152C70"/>
    <w:rsid w:val="00152C8E"/>
    <w:rsid w:val="001543CD"/>
    <w:rsid w:val="001570B1"/>
    <w:rsid w:val="00161B13"/>
    <w:rsid w:val="001634A3"/>
    <w:rsid w:val="00166479"/>
    <w:rsid w:val="00166658"/>
    <w:rsid w:val="00166897"/>
    <w:rsid w:val="001671B5"/>
    <w:rsid w:val="00170A00"/>
    <w:rsid w:val="0017338A"/>
    <w:rsid w:val="0017603A"/>
    <w:rsid w:val="0018123B"/>
    <w:rsid w:val="0018172C"/>
    <w:rsid w:val="001834EE"/>
    <w:rsid w:val="0018373D"/>
    <w:rsid w:val="001932F0"/>
    <w:rsid w:val="001959D2"/>
    <w:rsid w:val="001A3C6C"/>
    <w:rsid w:val="001A517F"/>
    <w:rsid w:val="001A5E12"/>
    <w:rsid w:val="001B11A5"/>
    <w:rsid w:val="001B20E2"/>
    <w:rsid w:val="001B3E35"/>
    <w:rsid w:val="001C0314"/>
    <w:rsid w:val="001D1328"/>
    <w:rsid w:val="001D2125"/>
    <w:rsid w:val="001D2669"/>
    <w:rsid w:val="001D545D"/>
    <w:rsid w:val="001D5B16"/>
    <w:rsid w:val="001D6155"/>
    <w:rsid w:val="001D7CB9"/>
    <w:rsid w:val="001E09ED"/>
    <w:rsid w:val="001E3237"/>
    <w:rsid w:val="001F0118"/>
    <w:rsid w:val="001F0A78"/>
    <w:rsid w:val="001F2523"/>
    <w:rsid w:val="001F46AA"/>
    <w:rsid w:val="002008CF"/>
    <w:rsid w:val="00202C1A"/>
    <w:rsid w:val="002059A7"/>
    <w:rsid w:val="00207A5C"/>
    <w:rsid w:val="002113EA"/>
    <w:rsid w:val="00213D1D"/>
    <w:rsid w:val="00214EF1"/>
    <w:rsid w:val="002172B8"/>
    <w:rsid w:val="002202E6"/>
    <w:rsid w:val="00221B9F"/>
    <w:rsid w:val="002267E7"/>
    <w:rsid w:val="002310F6"/>
    <w:rsid w:val="0023145E"/>
    <w:rsid w:val="002345D8"/>
    <w:rsid w:val="00234828"/>
    <w:rsid w:val="00251C2B"/>
    <w:rsid w:val="002521CB"/>
    <w:rsid w:val="0025334C"/>
    <w:rsid w:val="00254FDF"/>
    <w:rsid w:val="00256996"/>
    <w:rsid w:val="00257C4B"/>
    <w:rsid w:val="00267755"/>
    <w:rsid w:val="00270217"/>
    <w:rsid w:val="00272761"/>
    <w:rsid w:val="002740CE"/>
    <w:rsid w:val="0027459C"/>
    <w:rsid w:val="00275441"/>
    <w:rsid w:val="00275F31"/>
    <w:rsid w:val="00280D03"/>
    <w:rsid w:val="00284088"/>
    <w:rsid w:val="002870E4"/>
    <w:rsid w:val="002874E7"/>
    <w:rsid w:val="002904B8"/>
    <w:rsid w:val="00291188"/>
    <w:rsid w:val="00291FC6"/>
    <w:rsid w:val="00295B25"/>
    <w:rsid w:val="002A2E23"/>
    <w:rsid w:val="002A326D"/>
    <w:rsid w:val="002A463D"/>
    <w:rsid w:val="002A7294"/>
    <w:rsid w:val="002C74F2"/>
    <w:rsid w:val="002C76C0"/>
    <w:rsid w:val="002D095B"/>
    <w:rsid w:val="002D255D"/>
    <w:rsid w:val="002D3E26"/>
    <w:rsid w:val="002D5C48"/>
    <w:rsid w:val="002D6D20"/>
    <w:rsid w:val="002E057D"/>
    <w:rsid w:val="002E672F"/>
    <w:rsid w:val="002F2FCF"/>
    <w:rsid w:val="002F3689"/>
    <w:rsid w:val="002F62F9"/>
    <w:rsid w:val="00300821"/>
    <w:rsid w:val="003030C1"/>
    <w:rsid w:val="00304F5A"/>
    <w:rsid w:val="00310AC2"/>
    <w:rsid w:val="00311DB6"/>
    <w:rsid w:val="0031216B"/>
    <w:rsid w:val="003124F4"/>
    <w:rsid w:val="00321B22"/>
    <w:rsid w:val="00322548"/>
    <w:rsid w:val="00323842"/>
    <w:rsid w:val="00323973"/>
    <w:rsid w:val="00334456"/>
    <w:rsid w:val="00336580"/>
    <w:rsid w:val="0034041B"/>
    <w:rsid w:val="00346C63"/>
    <w:rsid w:val="00347429"/>
    <w:rsid w:val="00347F51"/>
    <w:rsid w:val="00350000"/>
    <w:rsid w:val="003529DA"/>
    <w:rsid w:val="003543BB"/>
    <w:rsid w:val="0035639C"/>
    <w:rsid w:val="00361251"/>
    <w:rsid w:val="00362337"/>
    <w:rsid w:val="003637E1"/>
    <w:rsid w:val="00365FAC"/>
    <w:rsid w:val="003673ED"/>
    <w:rsid w:val="00376A55"/>
    <w:rsid w:val="00376C1C"/>
    <w:rsid w:val="00380C20"/>
    <w:rsid w:val="0038361C"/>
    <w:rsid w:val="00383F6E"/>
    <w:rsid w:val="003840B2"/>
    <w:rsid w:val="003946BD"/>
    <w:rsid w:val="003948EB"/>
    <w:rsid w:val="00396164"/>
    <w:rsid w:val="00396E72"/>
    <w:rsid w:val="003A22B1"/>
    <w:rsid w:val="003A2A89"/>
    <w:rsid w:val="003A4BAA"/>
    <w:rsid w:val="003A5B88"/>
    <w:rsid w:val="003A7844"/>
    <w:rsid w:val="003A7B78"/>
    <w:rsid w:val="003B1BE9"/>
    <w:rsid w:val="003B3A59"/>
    <w:rsid w:val="003B3C19"/>
    <w:rsid w:val="003B4F8D"/>
    <w:rsid w:val="003B705D"/>
    <w:rsid w:val="003B7208"/>
    <w:rsid w:val="003B7C79"/>
    <w:rsid w:val="003C1802"/>
    <w:rsid w:val="003C1821"/>
    <w:rsid w:val="003C5182"/>
    <w:rsid w:val="003C699F"/>
    <w:rsid w:val="003C6FC7"/>
    <w:rsid w:val="003D5FEE"/>
    <w:rsid w:val="003D7085"/>
    <w:rsid w:val="003E233E"/>
    <w:rsid w:val="003E3399"/>
    <w:rsid w:val="003E3F97"/>
    <w:rsid w:val="003E5557"/>
    <w:rsid w:val="003F0012"/>
    <w:rsid w:val="003F3BB0"/>
    <w:rsid w:val="003F6E03"/>
    <w:rsid w:val="00403E79"/>
    <w:rsid w:val="00405F1F"/>
    <w:rsid w:val="00407B93"/>
    <w:rsid w:val="004106F5"/>
    <w:rsid w:val="004130B4"/>
    <w:rsid w:val="004165F9"/>
    <w:rsid w:val="004201DA"/>
    <w:rsid w:val="00421984"/>
    <w:rsid w:val="004246D3"/>
    <w:rsid w:val="00426384"/>
    <w:rsid w:val="004325F5"/>
    <w:rsid w:val="00432D0B"/>
    <w:rsid w:val="004332B7"/>
    <w:rsid w:val="00434DB9"/>
    <w:rsid w:val="00436853"/>
    <w:rsid w:val="00440114"/>
    <w:rsid w:val="0044290E"/>
    <w:rsid w:val="0044345D"/>
    <w:rsid w:val="00443FAD"/>
    <w:rsid w:val="0044587D"/>
    <w:rsid w:val="00445AB9"/>
    <w:rsid w:val="00450A24"/>
    <w:rsid w:val="00451727"/>
    <w:rsid w:val="00452998"/>
    <w:rsid w:val="00453C21"/>
    <w:rsid w:val="00454F33"/>
    <w:rsid w:val="00455DB3"/>
    <w:rsid w:val="00456DF6"/>
    <w:rsid w:val="004578A9"/>
    <w:rsid w:val="00461002"/>
    <w:rsid w:val="00464553"/>
    <w:rsid w:val="00465A4F"/>
    <w:rsid w:val="00465B99"/>
    <w:rsid w:val="00466924"/>
    <w:rsid w:val="00466A99"/>
    <w:rsid w:val="00467B89"/>
    <w:rsid w:val="00470583"/>
    <w:rsid w:val="00471262"/>
    <w:rsid w:val="00471900"/>
    <w:rsid w:val="00471BAE"/>
    <w:rsid w:val="00471E14"/>
    <w:rsid w:val="00474ECD"/>
    <w:rsid w:val="00476BB4"/>
    <w:rsid w:val="00480F6E"/>
    <w:rsid w:val="004869A2"/>
    <w:rsid w:val="004936C0"/>
    <w:rsid w:val="00494DED"/>
    <w:rsid w:val="004965FA"/>
    <w:rsid w:val="004A0DBC"/>
    <w:rsid w:val="004A44EF"/>
    <w:rsid w:val="004A60B1"/>
    <w:rsid w:val="004B0FBA"/>
    <w:rsid w:val="004B325A"/>
    <w:rsid w:val="004B5CBA"/>
    <w:rsid w:val="004C0BA8"/>
    <w:rsid w:val="004C12ED"/>
    <w:rsid w:val="004C2E08"/>
    <w:rsid w:val="004C662B"/>
    <w:rsid w:val="004D0442"/>
    <w:rsid w:val="004D063B"/>
    <w:rsid w:val="004D15BE"/>
    <w:rsid w:val="004E182A"/>
    <w:rsid w:val="004E4303"/>
    <w:rsid w:val="004E5CE4"/>
    <w:rsid w:val="004E78CA"/>
    <w:rsid w:val="004E7A31"/>
    <w:rsid w:val="00507EE5"/>
    <w:rsid w:val="005104CE"/>
    <w:rsid w:val="00511C64"/>
    <w:rsid w:val="00525159"/>
    <w:rsid w:val="005302BC"/>
    <w:rsid w:val="00534A18"/>
    <w:rsid w:val="0053626E"/>
    <w:rsid w:val="00541199"/>
    <w:rsid w:val="00544A00"/>
    <w:rsid w:val="0054728E"/>
    <w:rsid w:val="005568BB"/>
    <w:rsid w:val="00560202"/>
    <w:rsid w:val="00562FAD"/>
    <w:rsid w:val="00563674"/>
    <w:rsid w:val="00564E57"/>
    <w:rsid w:val="005668A8"/>
    <w:rsid w:val="00567394"/>
    <w:rsid w:val="0058203D"/>
    <w:rsid w:val="00583DFF"/>
    <w:rsid w:val="00592090"/>
    <w:rsid w:val="00592632"/>
    <w:rsid w:val="00594BEA"/>
    <w:rsid w:val="00594D72"/>
    <w:rsid w:val="00596758"/>
    <w:rsid w:val="005A0BA8"/>
    <w:rsid w:val="005A1226"/>
    <w:rsid w:val="005A3F8C"/>
    <w:rsid w:val="005A538E"/>
    <w:rsid w:val="005A63DF"/>
    <w:rsid w:val="005A68D6"/>
    <w:rsid w:val="005A6DF0"/>
    <w:rsid w:val="005B632B"/>
    <w:rsid w:val="005B7167"/>
    <w:rsid w:val="005C080A"/>
    <w:rsid w:val="005C472D"/>
    <w:rsid w:val="005C6E7B"/>
    <w:rsid w:val="005C77CD"/>
    <w:rsid w:val="005D27F5"/>
    <w:rsid w:val="005D3774"/>
    <w:rsid w:val="005D7EF7"/>
    <w:rsid w:val="005E212E"/>
    <w:rsid w:val="005E37F1"/>
    <w:rsid w:val="005E3C28"/>
    <w:rsid w:val="005E4D5E"/>
    <w:rsid w:val="005E7B2E"/>
    <w:rsid w:val="005F0061"/>
    <w:rsid w:val="005F0D48"/>
    <w:rsid w:val="005F34C7"/>
    <w:rsid w:val="005F57BD"/>
    <w:rsid w:val="00603372"/>
    <w:rsid w:val="00607693"/>
    <w:rsid w:val="00610777"/>
    <w:rsid w:val="00613A89"/>
    <w:rsid w:val="00613D15"/>
    <w:rsid w:val="006141D0"/>
    <w:rsid w:val="00616689"/>
    <w:rsid w:val="0062271C"/>
    <w:rsid w:val="00626797"/>
    <w:rsid w:val="00627032"/>
    <w:rsid w:val="0063071C"/>
    <w:rsid w:val="0063350F"/>
    <w:rsid w:val="006336F8"/>
    <w:rsid w:val="00643D35"/>
    <w:rsid w:val="006472E8"/>
    <w:rsid w:val="00650150"/>
    <w:rsid w:val="00652823"/>
    <w:rsid w:val="00664C69"/>
    <w:rsid w:val="0066539D"/>
    <w:rsid w:val="006657F3"/>
    <w:rsid w:val="006701E3"/>
    <w:rsid w:val="006738C6"/>
    <w:rsid w:val="006825BA"/>
    <w:rsid w:val="00683420"/>
    <w:rsid w:val="006855FB"/>
    <w:rsid w:val="00687AEB"/>
    <w:rsid w:val="006A5C09"/>
    <w:rsid w:val="006A6B0E"/>
    <w:rsid w:val="006A745E"/>
    <w:rsid w:val="006A7BEB"/>
    <w:rsid w:val="006B18F9"/>
    <w:rsid w:val="006C13A8"/>
    <w:rsid w:val="006C155F"/>
    <w:rsid w:val="006C1D9C"/>
    <w:rsid w:val="006C3F2A"/>
    <w:rsid w:val="006D1DA7"/>
    <w:rsid w:val="006D3BC8"/>
    <w:rsid w:val="006D454C"/>
    <w:rsid w:val="006D4B74"/>
    <w:rsid w:val="006D6A00"/>
    <w:rsid w:val="006D791F"/>
    <w:rsid w:val="006E0018"/>
    <w:rsid w:val="006E1259"/>
    <w:rsid w:val="006E13D1"/>
    <w:rsid w:val="006E14A7"/>
    <w:rsid w:val="006E43D8"/>
    <w:rsid w:val="006F0EB2"/>
    <w:rsid w:val="006F105D"/>
    <w:rsid w:val="006F1878"/>
    <w:rsid w:val="006F211E"/>
    <w:rsid w:val="007006EA"/>
    <w:rsid w:val="00700C22"/>
    <w:rsid w:val="0070344D"/>
    <w:rsid w:val="0070682F"/>
    <w:rsid w:val="00707D6D"/>
    <w:rsid w:val="00710B46"/>
    <w:rsid w:val="007173EC"/>
    <w:rsid w:val="00717E7E"/>
    <w:rsid w:val="00717F8E"/>
    <w:rsid w:val="007240CF"/>
    <w:rsid w:val="00725CD4"/>
    <w:rsid w:val="007317D1"/>
    <w:rsid w:val="00734790"/>
    <w:rsid w:val="00736D04"/>
    <w:rsid w:val="0074044E"/>
    <w:rsid w:val="007449E8"/>
    <w:rsid w:val="00747941"/>
    <w:rsid w:val="00747B7D"/>
    <w:rsid w:val="0075167A"/>
    <w:rsid w:val="00751EE4"/>
    <w:rsid w:val="00757698"/>
    <w:rsid w:val="00760670"/>
    <w:rsid w:val="00762BEC"/>
    <w:rsid w:val="00763172"/>
    <w:rsid w:val="007711F8"/>
    <w:rsid w:val="007719A9"/>
    <w:rsid w:val="00775A0D"/>
    <w:rsid w:val="007809FA"/>
    <w:rsid w:val="00785473"/>
    <w:rsid w:val="00786A71"/>
    <w:rsid w:val="00787698"/>
    <w:rsid w:val="00791635"/>
    <w:rsid w:val="00796424"/>
    <w:rsid w:val="007964F0"/>
    <w:rsid w:val="007A1D46"/>
    <w:rsid w:val="007A426F"/>
    <w:rsid w:val="007A4A46"/>
    <w:rsid w:val="007B19C9"/>
    <w:rsid w:val="007B2209"/>
    <w:rsid w:val="007B520C"/>
    <w:rsid w:val="007B79D7"/>
    <w:rsid w:val="007C0E2A"/>
    <w:rsid w:val="007C1389"/>
    <w:rsid w:val="007C5715"/>
    <w:rsid w:val="007C65B1"/>
    <w:rsid w:val="007D1EC8"/>
    <w:rsid w:val="007D2EF9"/>
    <w:rsid w:val="007D6472"/>
    <w:rsid w:val="007D7CCE"/>
    <w:rsid w:val="007E1B32"/>
    <w:rsid w:val="007E1FF1"/>
    <w:rsid w:val="007E3308"/>
    <w:rsid w:val="007E4BBF"/>
    <w:rsid w:val="007E59F0"/>
    <w:rsid w:val="007E7EC5"/>
    <w:rsid w:val="007F0A73"/>
    <w:rsid w:val="007F3272"/>
    <w:rsid w:val="007F4A41"/>
    <w:rsid w:val="007F78AB"/>
    <w:rsid w:val="00804BCF"/>
    <w:rsid w:val="00810670"/>
    <w:rsid w:val="00812564"/>
    <w:rsid w:val="008126D6"/>
    <w:rsid w:val="008126EF"/>
    <w:rsid w:val="0081287A"/>
    <w:rsid w:val="00813F6E"/>
    <w:rsid w:val="0081631B"/>
    <w:rsid w:val="0082076D"/>
    <w:rsid w:val="00820F3F"/>
    <w:rsid w:val="008310C4"/>
    <w:rsid w:val="0083359F"/>
    <w:rsid w:val="00835B71"/>
    <w:rsid w:val="008405A7"/>
    <w:rsid w:val="008442DF"/>
    <w:rsid w:val="0084449D"/>
    <w:rsid w:val="00846A4E"/>
    <w:rsid w:val="00847626"/>
    <w:rsid w:val="0085269D"/>
    <w:rsid w:val="008533B8"/>
    <w:rsid w:val="00856D77"/>
    <w:rsid w:val="00862EC0"/>
    <w:rsid w:val="008668AF"/>
    <w:rsid w:val="00866B13"/>
    <w:rsid w:val="0087025F"/>
    <w:rsid w:val="00882F53"/>
    <w:rsid w:val="00893D6A"/>
    <w:rsid w:val="008969C3"/>
    <w:rsid w:val="00896C7F"/>
    <w:rsid w:val="008A11AD"/>
    <w:rsid w:val="008A1CFD"/>
    <w:rsid w:val="008A2594"/>
    <w:rsid w:val="008A318B"/>
    <w:rsid w:val="008A3811"/>
    <w:rsid w:val="008A58B8"/>
    <w:rsid w:val="008A6288"/>
    <w:rsid w:val="008A74AA"/>
    <w:rsid w:val="008B2F0F"/>
    <w:rsid w:val="008B314A"/>
    <w:rsid w:val="008B4898"/>
    <w:rsid w:val="008C1C74"/>
    <w:rsid w:val="008C2475"/>
    <w:rsid w:val="008C646F"/>
    <w:rsid w:val="008D120D"/>
    <w:rsid w:val="008D2CC5"/>
    <w:rsid w:val="008D3EAD"/>
    <w:rsid w:val="008D4F57"/>
    <w:rsid w:val="008D603B"/>
    <w:rsid w:val="008E0255"/>
    <w:rsid w:val="008E02F4"/>
    <w:rsid w:val="008E1B17"/>
    <w:rsid w:val="008E2933"/>
    <w:rsid w:val="008E68CA"/>
    <w:rsid w:val="008E73F6"/>
    <w:rsid w:val="008E7B4A"/>
    <w:rsid w:val="008F05E6"/>
    <w:rsid w:val="008F1AB2"/>
    <w:rsid w:val="008F600A"/>
    <w:rsid w:val="008F6D23"/>
    <w:rsid w:val="00902FAF"/>
    <w:rsid w:val="0090412E"/>
    <w:rsid w:val="00905141"/>
    <w:rsid w:val="009074CC"/>
    <w:rsid w:val="00911C37"/>
    <w:rsid w:val="00914FDE"/>
    <w:rsid w:val="00920898"/>
    <w:rsid w:val="00921157"/>
    <w:rsid w:val="009261D1"/>
    <w:rsid w:val="00931F02"/>
    <w:rsid w:val="009342BE"/>
    <w:rsid w:val="00947256"/>
    <w:rsid w:val="009511EA"/>
    <w:rsid w:val="00954103"/>
    <w:rsid w:val="00954343"/>
    <w:rsid w:val="00954774"/>
    <w:rsid w:val="009556EF"/>
    <w:rsid w:val="00956138"/>
    <w:rsid w:val="009574FB"/>
    <w:rsid w:val="00961A9B"/>
    <w:rsid w:val="0096247E"/>
    <w:rsid w:val="00965E76"/>
    <w:rsid w:val="0096618C"/>
    <w:rsid w:val="009672B6"/>
    <w:rsid w:val="009702C6"/>
    <w:rsid w:val="00974BEF"/>
    <w:rsid w:val="00982164"/>
    <w:rsid w:val="00983590"/>
    <w:rsid w:val="0098373C"/>
    <w:rsid w:val="009838EE"/>
    <w:rsid w:val="00986AC1"/>
    <w:rsid w:val="00991601"/>
    <w:rsid w:val="00991A79"/>
    <w:rsid w:val="00993250"/>
    <w:rsid w:val="009A599E"/>
    <w:rsid w:val="009A5DBB"/>
    <w:rsid w:val="009B1622"/>
    <w:rsid w:val="009B4C1F"/>
    <w:rsid w:val="009B5FB7"/>
    <w:rsid w:val="009B70B4"/>
    <w:rsid w:val="009B72B6"/>
    <w:rsid w:val="009B7C87"/>
    <w:rsid w:val="009C0C5C"/>
    <w:rsid w:val="009C29A0"/>
    <w:rsid w:val="009C4AA7"/>
    <w:rsid w:val="009D23D3"/>
    <w:rsid w:val="009D43DF"/>
    <w:rsid w:val="009D6A89"/>
    <w:rsid w:val="009E0A4A"/>
    <w:rsid w:val="009F39FB"/>
    <w:rsid w:val="009F4741"/>
    <w:rsid w:val="009F579C"/>
    <w:rsid w:val="009F59A7"/>
    <w:rsid w:val="009F6E39"/>
    <w:rsid w:val="00A10508"/>
    <w:rsid w:val="00A10A5A"/>
    <w:rsid w:val="00A12010"/>
    <w:rsid w:val="00A14000"/>
    <w:rsid w:val="00A15EE0"/>
    <w:rsid w:val="00A166BB"/>
    <w:rsid w:val="00A17339"/>
    <w:rsid w:val="00A17D61"/>
    <w:rsid w:val="00A20A0D"/>
    <w:rsid w:val="00A25078"/>
    <w:rsid w:val="00A25345"/>
    <w:rsid w:val="00A31510"/>
    <w:rsid w:val="00A35F78"/>
    <w:rsid w:val="00A36045"/>
    <w:rsid w:val="00A418F5"/>
    <w:rsid w:val="00A46003"/>
    <w:rsid w:val="00A46858"/>
    <w:rsid w:val="00A55025"/>
    <w:rsid w:val="00A56926"/>
    <w:rsid w:val="00A57D0A"/>
    <w:rsid w:val="00A62DB2"/>
    <w:rsid w:val="00A71CC5"/>
    <w:rsid w:val="00A72448"/>
    <w:rsid w:val="00A72A5E"/>
    <w:rsid w:val="00A741DB"/>
    <w:rsid w:val="00A75C0A"/>
    <w:rsid w:val="00A7718E"/>
    <w:rsid w:val="00A77305"/>
    <w:rsid w:val="00A77EA6"/>
    <w:rsid w:val="00A818C1"/>
    <w:rsid w:val="00A82692"/>
    <w:rsid w:val="00A87063"/>
    <w:rsid w:val="00A91795"/>
    <w:rsid w:val="00AA0F13"/>
    <w:rsid w:val="00AA433E"/>
    <w:rsid w:val="00AA7EDC"/>
    <w:rsid w:val="00AB4093"/>
    <w:rsid w:val="00AB4D54"/>
    <w:rsid w:val="00AB654F"/>
    <w:rsid w:val="00AB7118"/>
    <w:rsid w:val="00AC065E"/>
    <w:rsid w:val="00AC0E19"/>
    <w:rsid w:val="00AC23B7"/>
    <w:rsid w:val="00AC3E65"/>
    <w:rsid w:val="00AC5752"/>
    <w:rsid w:val="00AC6BE3"/>
    <w:rsid w:val="00AC6F3A"/>
    <w:rsid w:val="00AC72FD"/>
    <w:rsid w:val="00AD0D55"/>
    <w:rsid w:val="00AD0E92"/>
    <w:rsid w:val="00AD36D2"/>
    <w:rsid w:val="00AD4603"/>
    <w:rsid w:val="00AD5F77"/>
    <w:rsid w:val="00AE046F"/>
    <w:rsid w:val="00AE0777"/>
    <w:rsid w:val="00AE3767"/>
    <w:rsid w:val="00AE5BB2"/>
    <w:rsid w:val="00AF2447"/>
    <w:rsid w:val="00AF5FAA"/>
    <w:rsid w:val="00AF7222"/>
    <w:rsid w:val="00B00E23"/>
    <w:rsid w:val="00B02060"/>
    <w:rsid w:val="00B02FDB"/>
    <w:rsid w:val="00B03606"/>
    <w:rsid w:val="00B03C24"/>
    <w:rsid w:val="00B0699F"/>
    <w:rsid w:val="00B06AD4"/>
    <w:rsid w:val="00B0702C"/>
    <w:rsid w:val="00B105F8"/>
    <w:rsid w:val="00B12628"/>
    <w:rsid w:val="00B1362F"/>
    <w:rsid w:val="00B1380B"/>
    <w:rsid w:val="00B13AC3"/>
    <w:rsid w:val="00B15F4B"/>
    <w:rsid w:val="00B20412"/>
    <w:rsid w:val="00B20572"/>
    <w:rsid w:val="00B21443"/>
    <w:rsid w:val="00B23EBB"/>
    <w:rsid w:val="00B24B31"/>
    <w:rsid w:val="00B263E2"/>
    <w:rsid w:val="00B26AEA"/>
    <w:rsid w:val="00B32EAF"/>
    <w:rsid w:val="00B354CC"/>
    <w:rsid w:val="00B365E8"/>
    <w:rsid w:val="00B51324"/>
    <w:rsid w:val="00B51D9E"/>
    <w:rsid w:val="00B5488B"/>
    <w:rsid w:val="00B54C23"/>
    <w:rsid w:val="00B66D69"/>
    <w:rsid w:val="00B726F9"/>
    <w:rsid w:val="00B736DF"/>
    <w:rsid w:val="00B76296"/>
    <w:rsid w:val="00B77DAE"/>
    <w:rsid w:val="00B80225"/>
    <w:rsid w:val="00B83996"/>
    <w:rsid w:val="00B90114"/>
    <w:rsid w:val="00B91E20"/>
    <w:rsid w:val="00B92DAA"/>
    <w:rsid w:val="00BA0C60"/>
    <w:rsid w:val="00BA5B29"/>
    <w:rsid w:val="00BB2385"/>
    <w:rsid w:val="00BB2517"/>
    <w:rsid w:val="00BB2DD6"/>
    <w:rsid w:val="00BB58A0"/>
    <w:rsid w:val="00BC01ED"/>
    <w:rsid w:val="00BC387F"/>
    <w:rsid w:val="00BC50B1"/>
    <w:rsid w:val="00BC595E"/>
    <w:rsid w:val="00BD02F5"/>
    <w:rsid w:val="00BD093D"/>
    <w:rsid w:val="00BD11D1"/>
    <w:rsid w:val="00BD289A"/>
    <w:rsid w:val="00BD75E7"/>
    <w:rsid w:val="00BE27D2"/>
    <w:rsid w:val="00BE2E40"/>
    <w:rsid w:val="00BE39E2"/>
    <w:rsid w:val="00BE429F"/>
    <w:rsid w:val="00BE4894"/>
    <w:rsid w:val="00BF064D"/>
    <w:rsid w:val="00BF1084"/>
    <w:rsid w:val="00BF1B45"/>
    <w:rsid w:val="00BF2411"/>
    <w:rsid w:val="00BF28CE"/>
    <w:rsid w:val="00BF410A"/>
    <w:rsid w:val="00BF7C0A"/>
    <w:rsid w:val="00C024B2"/>
    <w:rsid w:val="00C03504"/>
    <w:rsid w:val="00C055AC"/>
    <w:rsid w:val="00C05ABF"/>
    <w:rsid w:val="00C076BB"/>
    <w:rsid w:val="00C10A59"/>
    <w:rsid w:val="00C117E7"/>
    <w:rsid w:val="00C12C1B"/>
    <w:rsid w:val="00C15717"/>
    <w:rsid w:val="00C20079"/>
    <w:rsid w:val="00C212CD"/>
    <w:rsid w:val="00C2306E"/>
    <w:rsid w:val="00C23658"/>
    <w:rsid w:val="00C309A7"/>
    <w:rsid w:val="00C30A64"/>
    <w:rsid w:val="00C3676E"/>
    <w:rsid w:val="00C4BE85"/>
    <w:rsid w:val="00C50122"/>
    <w:rsid w:val="00C5174D"/>
    <w:rsid w:val="00C564A6"/>
    <w:rsid w:val="00C61F97"/>
    <w:rsid w:val="00C64901"/>
    <w:rsid w:val="00C70240"/>
    <w:rsid w:val="00C75FDF"/>
    <w:rsid w:val="00C76271"/>
    <w:rsid w:val="00C769B7"/>
    <w:rsid w:val="00C76F4F"/>
    <w:rsid w:val="00C77B62"/>
    <w:rsid w:val="00C802CD"/>
    <w:rsid w:val="00C92A4D"/>
    <w:rsid w:val="00C95213"/>
    <w:rsid w:val="00C97482"/>
    <w:rsid w:val="00CA03A7"/>
    <w:rsid w:val="00CA5D82"/>
    <w:rsid w:val="00CB2885"/>
    <w:rsid w:val="00CB2DF1"/>
    <w:rsid w:val="00CC117A"/>
    <w:rsid w:val="00CC1595"/>
    <w:rsid w:val="00CD1C12"/>
    <w:rsid w:val="00CD2F44"/>
    <w:rsid w:val="00CD62E0"/>
    <w:rsid w:val="00CE6A61"/>
    <w:rsid w:val="00CF079C"/>
    <w:rsid w:val="00CF1158"/>
    <w:rsid w:val="00CF3C8F"/>
    <w:rsid w:val="00D0082D"/>
    <w:rsid w:val="00D01FA7"/>
    <w:rsid w:val="00D10D7A"/>
    <w:rsid w:val="00D12450"/>
    <w:rsid w:val="00D17B62"/>
    <w:rsid w:val="00D27EEB"/>
    <w:rsid w:val="00D3434F"/>
    <w:rsid w:val="00D354EE"/>
    <w:rsid w:val="00D369EE"/>
    <w:rsid w:val="00D40065"/>
    <w:rsid w:val="00D42E0C"/>
    <w:rsid w:val="00D437A2"/>
    <w:rsid w:val="00D45AAC"/>
    <w:rsid w:val="00D474F5"/>
    <w:rsid w:val="00D50EBA"/>
    <w:rsid w:val="00D571CA"/>
    <w:rsid w:val="00D57658"/>
    <w:rsid w:val="00D623AA"/>
    <w:rsid w:val="00D63B1C"/>
    <w:rsid w:val="00D657E8"/>
    <w:rsid w:val="00D6653E"/>
    <w:rsid w:val="00D67964"/>
    <w:rsid w:val="00D7633B"/>
    <w:rsid w:val="00D81DEC"/>
    <w:rsid w:val="00D82278"/>
    <w:rsid w:val="00D82BDB"/>
    <w:rsid w:val="00D83239"/>
    <w:rsid w:val="00D83341"/>
    <w:rsid w:val="00D84D0D"/>
    <w:rsid w:val="00D93529"/>
    <w:rsid w:val="00D96825"/>
    <w:rsid w:val="00D97322"/>
    <w:rsid w:val="00D973C4"/>
    <w:rsid w:val="00DA2CD7"/>
    <w:rsid w:val="00DA408F"/>
    <w:rsid w:val="00DA6903"/>
    <w:rsid w:val="00DA7113"/>
    <w:rsid w:val="00DB1D06"/>
    <w:rsid w:val="00DB7A50"/>
    <w:rsid w:val="00DC0AEE"/>
    <w:rsid w:val="00DC2B66"/>
    <w:rsid w:val="00DC5BAC"/>
    <w:rsid w:val="00DC6C6F"/>
    <w:rsid w:val="00DD0B36"/>
    <w:rsid w:val="00DD2124"/>
    <w:rsid w:val="00DD2836"/>
    <w:rsid w:val="00DD2D2D"/>
    <w:rsid w:val="00DD30D5"/>
    <w:rsid w:val="00DD65BC"/>
    <w:rsid w:val="00DE1F83"/>
    <w:rsid w:val="00DE2D52"/>
    <w:rsid w:val="00DF1593"/>
    <w:rsid w:val="00DF3BF8"/>
    <w:rsid w:val="00DF3D46"/>
    <w:rsid w:val="00DF6272"/>
    <w:rsid w:val="00DF75BE"/>
    <w:rsid w:val="00E015A1"/>
    <w:rsid w:val="00E02A5A"/>
    <w:rsid w:val="00E06A67"/>
    <w:rsid w:val="00E1060F"/>
    <w:rsid w:val="00E12F35"/>
    <w:rsid w:val="00E15BF4"/>
    <w:rsid w:val="00E22099"/>
    <w:rsid w:val="00E2254F"/>
    <w:rsid w:val="00E23BDE"/>
    <w:rsid w:val="00E323F2"/>
    <w:rsid w:val="00E32E66"/>
    <w:rsid w:val="00E33D02"/>
    <w:rsid w:val="00E34DB1"/>
    <w:rsid w:val="00E36DDC"/>
    <w:rsid w:val="00E37C8A"/>
    <w:rsid w:val="00E37CFB"/>
    <w:rsid w:val="00E42A96"/>
    <w:rsid w:val="00E44BCB"/>
    <w:rsid w:val="00E45DD9"/>
    <w:rsid w:val="00E46FA1"/>
    <w:rsid w:val="00E50072"/>
    <w:rsid w:val="00E52DC8"/>
    <w:rsid w:val="00E5568E"/>
    <w:rsid w:val="00E57EBB"/>
    <w:rsid w:val="00E609FC"/>
    <w:rsid w:val="00E616C5"/>
    <w:rsid w:val="00E61B30"/>
    <w:rsid w:val="00E62BD1"/>
    <w:rsid w:val="00E62EEB"/>
    <w:rsid w:val="00E63BD2"/>
    <w:rsid w:val="00E64C1D"/>
    <w:rsid w:val="00E66400"/>
    <w:rsid w:val="00E7131A"/>
    <w:rsid w:val="00E753DB"/>
    <w:rsid w:val="00E75EC0"/>
    <w:rsid w:val="00E80B51"/>
    <w:rsid w:val="00E82FDB"/>
    <w:rsid w:val="00E84410"/>
    <w:rsid w:val="00E84799"/>
    <w:rsid w:val="00E87C34"/>
    <w:rsid w:val="00E90995"/>
    <w:rsid w:val="00E91760"/>
    <w:rsid w:val="00E92B4F"/>
    <w:rsid w:val="00E93DC0"/>
    <w:rsid w:val="00EA1EC3"/>
    <w:rsid w:val="00EA2756"/>
    <w:rsid w:val="00EA2AA7"/>
    <w:rsid w:val="00EB4A5E"/>
    <w:rsid w:val="00EB7815"/>
    <w:rsid w:val="00EC4863"/>
    <w:rsid w:val="00EC684A"/>
    <w:rsid w:val="00ED1AF4"/>
    <w:rsid w:val="00ED5279"/>
    <w:rsid w:val="00EE0FE2"/>
    <w:rsid w:val="00EE1038"/>
    <w:rsid w:val="00EE4359"/>
    <w:rsid w:val="00EE549D"/>
    <w:rsid w:val="00EE5977"/>
    <w:rsid w:val="00EF3E0A"/>
    <w:rsid w:val="00EF73D1"/>
    <w:rsid w:val="00F006EC"/>
    <w:rsid w:val="00F0309E"/>
    <w:rsid w:val="00F123CB"/>
    <w:rsid w:val="00F1302F"/>
    <w:rsid w:val="00F20A2D"/>
    <w:rsid w:val="00F20A95"/>
    <w:rsid w:val="00F2133D"/>
    <w:rsid w:val="00F21535"/>
    <w:rsid w:val="00F271B2"/>
    <w:rsid w:val="00F279CC"/>
    <w:rsid w:val="00F32ACB"/>
    <w:rsid w:val="00F40DC1"/>
    <w:rsid w:val="00F419DB"/>
    <w:rsid w:val="00F427D6"/>
    <w:rsid w:val="00F43E1C"/>
    <w:rsid w:val="00F44593"/>
    <w:rsid w:val="00F627C9"/>
    <w:rsid w:val="00F63744"/>
    <w:rsid w:val="00F63A6C"/>
    <w:rsid w:val="00F67BCD"/>
    <w:rsid w:val="00F70F75"/>
    <w:rsid w:val="00F73730"/>
    <w:rsid w:val="00F82D7B"/>
    <w:rsid w:val="00F8309A"/>
    <w:rsid w:val="00F832DF"/>
    <w:rsid w:val="00F85F0A"/>
    <w:rsid w:val="00F9220D"/>
    <w:rsid w:val="00F93FB5"/>
    <w:rsid w:val="00F968F0"/>
    <w:rsid w:val="00F97067"/>
    <w:rsid w:val="00FA0022"/>
    <w:rsid w:val="00FA24AE"/>
    <w:rsid w:val="00FA3AE2"/>
    <w:rsid w:val="00FB1C0C"/>
    <w:rsid w:val="00FB35B3"/>
    <w:rsid w:val="00FB5E51"/>
    <w:rsid w:val="00FB64A8"/>
    <w:rsid w:val="00FC08B9"/>
    <w:rsid w:val="00FC0C19"/>
    <w:rsid w:val="00FC0E66"/>
    <w:rsid w:val="00FC20AE"/>
    <w:rsid w:val="00FD007C"/>
    <w:rsid w:val="00FD1861"/>
    <w:rsid w:val="00FD3237"/>
    <w:rsid w:val="00FD3D7B"/>
    <w:rsid w:val="00FD4988"/>
    <w:rsid w:val="00FE35E5"/>
    <w:rsid w:val="00FE36C3"/>
    <w:rsid w:val="00FE520E"/>
    <w:rsid w:val="00FF2938"/>
    <w:rsid w:val="00FF35EA"/>
    <w:rsid w:val="00FF48CE"/>
    <w:rsid w:val="01CC53EB"/>
    <w:rsid w:val="030CA1DE"/>
    <w:rsid w:val="030E0DD6"/>
    <w:rsid w:val="03C43747"/>
    <w:rsid w:val="047AF7A6"/>
    <w:rsid w:val="049D1685"/>
    <w:rsid w:val="0556BAE2"/>
    <w:rsid w:val="05C3A30E"/>
    <w:rsid w:val="06DA3FBC"/>
    <w:rsid w:val="06FBD809"/>
    <w:rsid w:val="070B93F6"/>
    <w:rsid w:val="07211A53"/>
    <w:rsid w:val="07DD60F0"/>
    <w:rsid w:val="0821361A"/>
    <w:rsid w:val="089122A1"/>
    <w:rsid w:val="09607BCF"/>
    <w:rsid w:val="0A1B936E"/>
    <w:rsid w:val="0AA4B9FB"/>
    <w:rsid w:val="0C6CBC62"/>
    <w:rsid w:val="0C8AAF93"/>
    <w:rsid w:val="0CF9D24A"/>
    <w:rsid w:val="0EAE144C"/>
    <w:rsid w:val="0FBF2383"/>
    <w:rsid w:val="1148507F"/>
    <w:rsid w:val="120D2D4E"/>
    <w:rsid w:val="12487C22"/>
    <w:rsid w:val="12E49FE0"/>
    <w:rsid w:val="1351DDBA"/>
    <w:rsid w:val="14BFC4F9"/>
    <w:rsid w:val="1572BEE2"/>
    <w:rsid w:val="15C82B90"/>
    <w:rsid w:val="17007B31"/>
    <w:rsid w:val="1766D6E6"/>
    <w:rsid w:val="176F7B2C"/>
    <w:rsid w:val="178219CA"/>
    <w:rsid w:val="17A486EA"/>
    <w:rsid w:val="17C0ECFD"/>
    <w:rsid w:val="1868666B"/>
    <w:rsid w:val="194AF73C"/>
    <w:rsid w:val="1A409FC5"/>
    <w:rsid w:val="1AE489E6"/>
    <w:rsid w:val="1B999A48"/>
    <w:rsid w:val="1BD50F80"/>
    <w:rsid w:val="1BF19FC4"/>
    <w:rsid w:val="1D81530D"/>
    <w:rsid w:val="1DD45DA5"/>
    <w:rsid w:val="1DED7444"/>
    <w:rsid w:val="1EDA5A16"/>
    <w:rsid w:val="1F273AFA"/>
    <w:rsid w:val="219378AF"/>
    <w:rsid w:val="2195B86B"/>
    <w:rsid w:val="22567B0B"/>
    <w:rsid w:val="22BA9195"/>
    <w:rsid w:val="255A2A64"/>
    <w:rsid w:val="25AD1961"/>
    <w:rsid w:val="26F2A640"/>
    <w:rsid w:val="2829F1BC"/>
    <w:rsid w:val="29152A14"/>
    <w:rsid w:val="292FE694"/>
    <w:rsid w:val="29963CEF"/>
    <w:rsid w:val="29B90B11"/>
    <w:rsid w:val="2A0838F1"/>
    <w:rsid w:val="2A4F62E9"/>
    <w:rsid w:val="2A89DE31"/>
    <w:rsid w:val="2AF5E8ED"/>
    <w:rsid w:val="2BD2708C"/>
    <w:rsid w:val="2C91E187"/>
    <w:rsid w:val="2D2A134F"/>
    <w:rsid w:val="2D59E8D2"/>
    <w:rsid w:val="2D7DDBED"/>
    <w:rsid w:val="2F4C8322"/>
    <w:rsid w:val="2F7E316B"/>
    <w:rsid w:val="32C0312E"/>
    <w:rsid w:val="32C06AB1"/>
    <w:rsid w:val="33C45A14"/>
    <w:rsid w:val="34189534"/>
    <w:rsid w:val="341EEC93"/>
    <w:rsid w:val="36009356"/>
    <w:rsid w:val="364C1F39"/>
    <w:rsid w:val="36A32E54"/>
    <w:rsid w:val="36FAE6F5"/>
    <w:rsid w:val="371B400B"/>
    <w:rsid w:val="3826F2CF"/>
    <w:rsid w:val="38E97D70"/>
    <w:rsid w:val="39286318"/>
    <w:rsid w:val="39873F74"/>
    <w:rsid w:val="3B010B76"/>
    <w:rsid w:val="3B2E5992"/>
    <w:rsid w:val="3B3F43E8"/>
    <w:rsid w:val="3B8ADB49"/>
    <w:rsid w:val="3B96E089"/>
    <w:rsid w:val="3D65AE4C"/>
    <w:rsid w:val="3DAD2A59"/>
    <w:rsid w:val="3DB6C7A4"/>
    <w:rsid w:val="3DC5CED9"/>
    <w:rsid w:val="3E373765"/>
    <w:rsid w:val="3F4D98D9"/>
    <w:rsid w:val="3F8D468E"/>
    <w:rsid w:val="3FD10E8D"/>
    <w:rsid w:val="40B5B5A5"/>
    <w:rsid w:val="41119731"/>
    <w:rsid w:val="420B9865"/>
    <w:rsid w:val="421FD953"/>
    <w:rsid w:val="4242ADB5"/>
    <w:rsid w:val="434A55CD"/>
    <w:rsid w:val="44E6262E"/>
    <w:rsid w:val="4510B2A5"/>
    <w:rsid w:val="4513BF91"/>
    <w:rsid w:val="458BDD8C"/>
    <w:rsid w:val="4607784F"/>
    <w:rsid w:val="46331959"/>
    <w:rsid w:val="47CEE9BA"/>
    <w:rsid w:val="49343CA7"/>
    <w:rsid w:val="49AF4ACB"/>
    <w:rsid w:val="49D50A02"/>
    <w:rsid w:val="4A43369A"/>
    <w:rsid w:val="4B01423D"/>
    <w:rsid w:val="4B840E73"/>
    <w:rsid w:val="4CB1B40B"/>
    <w:rsid w:val="4D7AD75C"/>
    <w:rsid w:val="4DF4BD4F"/>
    <w:rsid w:val="4E12A4AD"/>
    <w:rsid w:val="4E7354B8"/>
    <w:rsid w:val="4E8F0AC7"/>
    <w:rsid w:val="4EC008F0"/>
    <w:rsid w:val="507AD8F3"/>
    <w:rsid w:val="51520ABC"/>
    <w:rsid w:val="5216A954"/>
    <w:rsid w:val="52EB5723"/>
    <w:rsid w:val="531D7015"/>
    <w:rsid w:val="541A963A"/>
    <w:rsid w:val="54224DFE"/>
    <w:rsid w:val="54693FE7"/>
    <w:rsid w:val="54CF6A5D"/>
    <w:rsid w:val="55C0D289"/>
    <w:rsid w:val="5601627C"/>
    <w:rsid w:val="564F1B1F"/>
    <w:rsid w:val="56C22E9C"/>
    <w:rsid w:val="57DF6138"/>
    <w:rsid w:val="57EE8872"/>
    <w:rsid w:val="5821BEE2"/>
    <w:rsid w:val="597193F0"/>
    <w:rsid w:val="5A2B2C8D"/>
    <w:rsid w:val="5A34CCDB"/>
    <w:rsid w:val="5A90E758"/>
    <w:rsid w:val="5AAC64FC"/>
    <w:rsid w:val="5ABA813E"/>
    <w:rsid w:val="5C70B289"/>
    <w:rsid w:val="5D01B9A6"/>
    <w:rsid w:val="5DF2166D"/>
    <w:rsid w:val="5E3FD52F"/>
    <w:rsid w:val="5E418126"/>
    <w:rsid w:val="5F65E177"/>
    <w:rsid w:val="613EA115"/>
    <w:rsid w:val="622F89DA"/>
    <w:rsid w:val="633BDCB7"/>
    <w:rsid w:val="63F3BC3C"/>
    <w:rsid w:val="64114E85"/>
    <w:rsid w:val="64DAD740"/>
    <w:rsid w:val="64F8E88E"/>
    <w:rsid w:val="658F7A1B"/>
    <w:rsid w:val="663BC7E2"/>
    <w:rsid w:val="666242A2"/>
    <w:rsid w:val="67D149E7"/>
    <w:rsid w:val="67D79843"/>
    <w:rsid w:val="6815A4D9"/>
    <w:rsid w:val="68287637"/>
    <w:rsid w:val="68C01DAF"/>
    <w:rsid w:val="697368A4"/>
    <w:rsid w:val="6A7C3BA6"/>
    <w:rsid w:val="6B9B1411"/>
    <w:rsid w:val="6C602BC3"/>
    <w:rsid w:val="6CBBD403"/>
    <w:rsid w:val="6D11E138"/>
    <w:rsid w:val="6E9E3983"/>
    <w:rsid w:val="6E9F1861"/>
    <w:rsid w:val="6FB605BA"/>
    <w:rsid w:val="702B9A96"/>
    <w:rsid w:val="705E9FE8"/>
    <w:rsid w:val="706E8534"/>
    <w:rsid w:val="716A862E"/>
    <w:rsid w:val="72BA0A8D"/>
    <w:rsid w:val="7308E7DA"/>
    <w:rsid w:val="73B4103C"/>
    <w:rsid w:val="73D0B26D"/>
    <w:rsid w:val="747FC3EA"/>
    <w:rsid w:val="75213518"/>
    <w:rsid w:val="75DD6808"/>
    <w:rsid w:val="768126A6"/>
    <w:rsid w:val="76BF46B8"/>
    <w:rsid w:val="7891A499"/>
    <w:rsid w:val="78CA82BB"/>
    <w:rsid w:val="796C2E3C"/>
    <w:rsid w:val="7B36996B"/>
    <w:rsid w:val="7B6F66B3"/>
    <w:rsid w:val="7C31E386"/>
    <w:rsid w:val="7C6BEE80"/>
    <w:rsid w:val="7CEBFFA3"/>
    <w:rsid w:val="7D8A1D79"/>
    <w:rsid w:val="7D988FDF"/>
    <w:rsid w:val="7DC24286"/>
    <w:rsid w:val="7DC40D4B"/>
    <w:rsid w:val="7E8B5CE2"/>
    <w:rsid w:val="7EEB87A8"/>
    <w:rsid w:val="7EF08027"/>
    <w:rsid w:val="7EF0C623"/>
    <w:rsid w:val="7FE1DF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26150"/>
  <w15:docId w15:val="{DDD88ED5-97B8-4611-BB3C-FFCAE817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95"/>
    <w:rPr>
      <w:rFonts w:ascii="Calibri" w:eastAsia="Calibri" w:hAnsi="Calibri" w:cs="Times New Roman"/>
      <w:lang w:val="en-US"/>
    </w:rPr>
  </w:style>
  <w:style w:type="paragraph" w:styleId="Heading1">
    <w:name w:val="heading 1"/>
    <w:basedOn w:val="Normal"/>
    <w:next w:val="Normal"/>
    <w:link w:val="Heading1Char"/>
    <w:uiPriority w:val="9"/>
    <w:qFormat/>
    <w:rsid w:val="00F20A95"/>
    <w:pPr>
      <w:keepNext/>
      <w:keepLines/>
      <w:pBdr>
        <w:top w:val="single" w:sz="4" w:space="1" w:color="auto" w:shadow="1"/>
        <w:left w:val="single" w:sz="4" w:space="4" w:color="auto" w:shadow="1"/>
        <w:bottom w:val="single" w:sz="4" w:space="1" w:color="auto" w:shadow="1"/>
        <w:right w:val="single" w:sz="4" w:space="4" w:color="auto" w:shadow="1"/>
      </w:pBdr>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20A9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D5F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A95"/>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F20A95"/>
    <w:rPr>
      <w:rFonts w:ascii="Cambria" w:eastAsia="Times New Roman" w:hAnsi="Cambria" w:cs="Times New Roman"/>
      <w:b/>
      <w:bCs/>
      <w:color w:val="4F81BD"/>
      <w:sz w:val="26"/>
      <w:szCs w:val="26"/>
      <w:lang w:val="en-US"/>
    </w:rPr>
  </w:style>
  <w:style w:type="paragraph" w:styleId="NoSpacing">
    <w:name w:val="No Spacing"/>
    <w:link w:val="NoSpacingChar"/>
    <w:uiPriority w:val="1"/>
    <w:qFormat/>
    <w:rsid w:val="00F20A95"/>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F20A95"/>
    <w:rPr>
      <w:rFonts w:ascii="Calibri" w:eastAsia="Calibri" w:hAnsi="Calibri" w:cs="Times New Roman"/>
      <w:lang w:val="en-US"/>
    </w:rPr>
  </w:style>
  <w:style w:type="paragraph" w:styleId="Header">
    <w:name w:val="header"/>
    <w:basedOn w:val="Normal"/>
    <w:link w:val="HeaderChar"/>
    <w:uiPriority w:val="99"/>
    <w:unhideWhenUsed/>
    <w:rsid w:val="00F20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95"/>
    <w:rPr>
      <w:rFonts w:ascii="Calibri" w:eastAsia="Calibri" w:hAnsi="Calibri" w:cs="Times New Roman"/>
      <w:lang w:val="en-US"/>
    </w:rPr>
  </w:style>
  <w:style w:type="paragraph" w:styleId="Footer">
    <w:name w:val="footer"/>
    <w:basedOn w:val="Normal"/>
    <w:link w:val="FooterChar"/>
    <w:uiPriority w:val="99"/>
    <w:unhideWhenUsed/>
    <w:rsid w:val="00F20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95"/>
    <w:rPr>
      <w:rFonts w:ascii="Calibri" w:eastAsia="Calibri" w:hAnsi="Calibri" w:cs="Times New Roman"/>
      <w:lang w:val="en-US"/>
    </w:rPr>
  </w:style>
  <w:style w:type="paragraph" w:styleId="TOC1">
    <w:name w:val="toc 1"/>
    <w:basedOn w:val="Normal"/>
    <w:next w:val="Normal"/>
    <w:autoRedefine/>
    <w:uiPriority w:val="39"/>
    <w:unhideWhenUsed/>
    <w:rsid w:val="00F20A95"/>
    <w:pPr>
      <w:spacing w:after="100"/>
    </w:pPr>
  </w:style>
  <w:style w:type="paragraph" w:styleId="TOC2">
    <w:name w:val="toc 2"/>
    <w:basedOn w:val="Normal"/>
    <w:next w:val="Normal"/>
    <w:autoRedefine/>
    <w:uiPriority w:val="39"/>
    <w:unhideWhenUsed/>
    <w:rsid w:val="00A77EA6"/>
    <w:pPr>
      <w:spacing w:after="100"/>
      <w:ind w:left="220" w:hanging="220"/>
    </w:pPr>
  </w:style>
  <w:style w:type="character" w:styleId="Hyperlink">
    <w:name w:val="Hyperlink"/>
    <w:basedOn w:val="DefaultParagraphFont"/>
    <w:uiPriority w:val="99"/>
    <w:unhideWhenUsed/>
    <w:rsid w:val="00F20A95"/>
    <w:rPr>
      <w:color w:val="0000FF"/>
      <w:u w:val="single"/>
    </w:rPr>
  </w:style>
  <w:style w:type="paragraph" w:styleId="ListParagraph">
    <w:name w:val="List Paragraph"/>
    <w:aliases w:val="Recommendation,List Paragraph1,standard lewis,CDHP List Paragraph,List Paragraph11,List Paragraph111,L,F5 List Paragraph,Dot pt,CV text,Table text,Medium Grid 1 - Accent 21,Numbered Paragraph,List Paragraph2,No Spacing1,Indicator Text,列"/>
    <w:basedOn w:val="Normal"/>
    <w:link w:val="ListParagraphChar"/>
    <w:uiPriority w:val="34"/>
    <w:qFormat/>
    <w:rsid w:val="00F20A95"/>
    <w:pPr>
      <w:numPr>
        <w:ilvl w:val="1"/>
        <w:numId w:val="21"/>
      </w:numPr>
      <w:contextualSpacing/>
    </w:pPr>
  </w:style>
  <w:style w:type="paragraph" w:styleId="BodyTextIndent">
    <w:name w:val="Body Text Indent"/>
    <w:basedOn w:val="Normal"/>
    <w:link w:val="BodyTextIndentChar"/>
    <w:uiPriority w:val="99"/>
    <w:unhideWhenUsed/>
    <w:rsid w:val="00F20A95"/>
    <w:pPr>
      <w:spacing w:after="120"/>
      <w:ind w:left="283"/>
    </w:pPr>
  </w:style>
  <w:style w:type="character" w:customStyle="1" w:styleId="BodyTextIndentChar">
    <w:name w:val="Body Text Indent Char"/>
    <w:basedOn w:val="DefaultParagraphFont"/>
    <w:link w:val="BodyTextIndent"/>
    <w:uiPriority w:val="99"/>
    <w:rsid w:val="00F20A95"/>
    <w:rPr>
      <w:rFonts w:ascii="Calibri" w:eastAsia="Calibri" w:hAnsi="Calibri" w:cs="Times New Roman"/>
      <w:lang w:val="en-US"/>
    </w:rPr>
  </w:style>
  <w:style w:type="paragraph" w:styleId="BalloonText">
    <w:name w:val="Balloon Text"/>
    <w:basedOn w:val="Normal"/>
    <w:link w:val="BalloonTextChar"/>
    <w:uiPriority w:val="99"/>
    <w:semiHidden/>
    <w:unhideWhenUsed/>
    <w:rsid w:val="00F2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95"/>
    <w:rPr>
      <w:rFonts w:ascii="Tahoma" w:eastAsia="Calibri" w:hAnsi="Tahoma" w:cs="Tahoma"/>
      <w:sz w:val="16"/>
      <w:szCs w:val="16"/>
      <w:lang w:val="en-US"/>
    </w:rPr>
  </w:style>
  <w:style w:type="paragraph" w:styleId="BodyText">
    <w:name w:val="Body Text"/>
    <w:basedOn w:val="Normal"/>
    <w:link w:val="BodyTextChar"/>
    <w:uiPriority w:val="99"/>
    <w:unhideWhenUsed/>
    <w:rsid w:val="00BF1084"/>
    <w:pPr>
      <w:spacing w:after="120"/>
    </w:pPr>
  </w:style>
  <w:style w:type="character" w:customStyle="1" w:styleId="BodyTextChar">
    <w:name w:val="Body Text Char"/>
    <w:basedOn w:val="DefaultParagraphFont"/>
    <w:link w:val="BodyText"/>
    <w:uiPriority w:val="99"/>
    <w:rsid w:val="00BF1084"/>
    <w:rPr>
      <w:rFonts w:ascii="Calibri" w:eastAsia="Calibri" w:hAnsi="Calibri" w:cs="Times New Roman"/>
      <w:lang w:val="en-US"/>
    </w:rPr>
  </w:style>
  <w:style w:type="paragraph" w:customStyle="1" w:styleId="Default">
    <w:name w:val="Default"/>
    <w:rsid w:val="00BF1084"/>
    <w:pPr>
      <w:suppressAutoHyphens/>
      <w:autoSpaceDE w:val="0"/>
      <w:autoSpaceDN w:val="0"/>
      <w:spacing w:after="0" w:line="240" w:lineRule="auto"/>
      <w:textAlignment w:val="baseline"/>
    </w:pPr>
    <w:rPr>
      <w:rFonts w:ascii="PBHCNF+Arial" w:eastAsia="Times New Roman" w:hAnsi="PBHCNF+Arial" w:cs="PBHCNF+Arial"/>
      <w:color w:val="000000"/>
      <w:sz w:val="24"/>
      <w:szCs w:val="24"/>
      <w:lang w:val="en-US"/>
    </w:rPr>
  </w:style>
  <w:style w:type="paragraph" w:customStyle="1" w:styleId="titlehead">
    <w:name w:val="titlehead"/>
    <w:basedOn w:val="Normal"/>
    <w:next w:val="Normal"/>
    <w:rsid w:val="003D5FEE"/>
    <w:pPr>
      <w:pBdr>
        <w:bottom w:val="single" w:sz="36" w:space="1" w:color="999999"/>
      </w:pBdr>
      <w:spacing w:before="1200" w:after="240" w:line="240" w:lineRule="auto"/>
    </w:pPr>
    <w:rPr>
      <w:rFonts w:ascii="Arial" w:eastAsia="Times New Roman" w:hAnsi="Arial"/>
      <w:b/>
      <w:bCs/>
      <w:color w:val="4E6A5D"/>
      <w:spacing w:val="20"/>
      <w:sz w:val="96"/>
      <w:szCs w:val="24"/>
      <w:lang w:val="en-AU"/>
    </w:rPr>
  </w:style>
  <w:style w:type="character" w:customStyle="1" w:styleId="Heading3Char">
    <w:name w:val="Heading 3 Char"/>
    <w:basedOn w:val="DefaultParagraphFont"/>
    <w:link w:val="Heading3"/>
    <w:rsid w:val="003D5FEE"/>
    <w:rPr>
      <w:rFonts w:asciiTheme="majorHAnsi" w:eastAsiaTheme="majorEastAsia" w:hAnsiTheme="majorHAnsi" w:cstheme="majorBidi"/>
      <w:b/>
      <w:bCs/>
      <w:color w:val="4F81BD" w:themeColor="accent1"/>
      <w:lang w:val="en-US"/>
    </w:rPr>
  </w:style>
  <w:style w:type="paragraph" w:styleId="BodyTextIndent2">
    <w:name w:val="Body Text Indent 2"/>
    <w:basedOn w:val="Normal"/>
    <w:link w:val="BodyTextIndent2Char"/>
    <w:uiPriority w:val="99"/>
    <w:semiHidden/>
    <w:unhideWhenUsed/>
    <w:rsid w:val="003D5FEE"/>
    <w:pPr>
      <w:spacing w:after="120" w:line="480" w:lineRule="auto"/>
      <w:ind w:left="283"/>
    </w:pPr>
  </w:style>
  <w:style w:type="character" w:customStyle="1" w:styleId="BodyTextIndent2Char">
    <w:name w:val="Body Text Indent 2 Char"/>
    <w:basedOn w:val="DefaultParagraphFont"/>
    <w:link w:val="BodyTextIndent2"/>
    <w:uiPriority w:val="99"/>
    <w:semiHidden/>
    <w:rsid w:val="003D5FEE"/>
    <w:rPr>
      <w:rFonts w:ascii="Calibri" w:eastAsia="Calibri" w:hAnsi="Calibri" w:cs="Times New Roman"/>
      <w:lang w:val="en-US"/>
    </w:rPr>
  </w:style>
  <w:style w:type="paragraph" w:customStyle="1" w:styleId="Headline">
    <w:name w:val="Headline"/>
    <w:basedOn w:val="BodyText"/>
    <w:next w:val="BodyText"/>
    <w:rsid w:val="003D5FEE"/>
    <w:pPr>
      <w:spacing w:before="480" w:line="240" w:lineRule="auto"/>
      <w:ind w:left="902"/>
      <w:jc w:val="both"/>
    </w:pPr>
    <w:rPr>
      <w:rFonts w:ascii="Arial" w:eastAsia="Times New Roman" w:hAnsi="Arial"/>
      <w:b/>
      <w:sz w:val="36"/>
      <w:szCs w:val="24"/>
      <w:lang w:val="en-AU"/>
    </w:rPr>
  </w:style>
  <w:style w:type="paragraph" w:customStyle="1" w:styleId="Subline">
    <w:name w:val="Subline"/>
    <w:basedOn w:val="BodyText"/>
    <w:rsid w:val="003D5FEE"/>
    <w:pPr>
      <w:spacing w:before="80" w:line="240" w:lineRule="auto"/>
      <w:ind w:left="902"/>
      <w:jc w:val="both"/>
    </w:pPr>
    <w:rPr>
      <w:rFonts w:ascii="Arial" w:eastAsia="Times New Roman" w:hAnsi="Arial"/>
      <w:b/>
      <w:bCs/>
      <w:sz w:val="28"/>
      <w:szCs w:val="24"/>
      <w:lang w:val="en-AU"/>
    </w:rPr>
  </w:style>
  <w:style w:type="character" w:styleId="Strong">
    <w:name w:val="Strong"/>
    <w:basedOn w:val="DefaultParagraphFont"/>
    <w:qFormat/>
    <w:rsid w:val="003D5FEE"/>
    <w:rPr>
      <w:b/>
      <w:bCs/>
    </w:rPr>
  </w:style>
  <w:style w:type="character" w:customStyle="1" w:styleId="Optional">
    <w:name w:val="Optional"/>
    <w:basedOn w:val="DefaultParagraphFont"/>
    <w:rsid w:val="003D5FEE"/>
    <w:rPr>
      <w:color w:val="0000FF"/>
    </w:rPr>
  </w:style>
  <w:style w:type="character" w:customStyle="1" w:styleId="OptionalBold">
    <w:name w:val="Optional (Bold)"/>
    <w:basedOn w:val="Optional"/>
    <w:rsid w:val="003D5FEE"/>
    <w:rPr>
      <w:b/>
      <w:color w:val="0000FF"/>
    </w:rPr>
  </w:style>
  <w:style w:type="character" w:styleId="FollowedHyperlink">
    <w:name w:val="FollowedHyperlink"/>
    <w:basedOn w:val="DefaultParagraphFont"/>
    <w:uiPriority w:val="99"/>
    <w:semiHidden/>
    <w:unhideWhenUsed/>
    <w:rsid w:val="00141875"/>
    <w:rPr>
      <w:color w:val="800080" w:themeColor="followedHyperlink"/>
      <w:u w:val="single"/>
    </w:rPr>
  </w:style>
  <w:style w:type="character" w:styleId="UnresolvedMention">
    <w:name w:val="Unresolved Mention"/>
    <w:basedOn w:val="DefaultParagraphFont"/>
    <w:uiPriority w:val="99"/>
    <w:unhideWhenUsed/>
    <w:rsid w:val="00C95213"/>
    <w:rPr>
      <w:color w:val="605E5C"/>
      <w:shd w:val="clear" w:color="auto" w:fill="E1DFDD"/>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Medium Grid 1 - Accent 21 Char"/>
    <w:link w:val="ListParagraph"/>
    <w:uiPriority w:val="34"/>
    <w:qFormat/>
    <w:locked/>
    <w:rsid w:val="004C12ED"/>
    <w:rPr>
      <w:rFonts w:ascii="Calibri" w:eastAsia="Calibri" w:hAnsi="Calibri" w:cs="Times New Roman"/>
      <w:lang w:val="en-US"/>
    </w:rPr>
  </w:style>
  <w:style w:type="character" w:styleId="CommentReference">
    <w:name w:val="annotation reference"/>
    <w:basedOn w:val="DefaultParagraphFont"/>
    <w:uiPriority w:val="99"/>
    <w:semiHidden/>
    <w:unhideWhenUsed/>
    <w:rsid w:val="004C12ED"/>
    <w:rPr>
      <w:sz w:val="16"/>
      <w:szCs w:val="16"/>
    </w:rPr>
  </w:style>
  <w:style w:type="paragraph" w:styleId="CommentText">
    <w:name w:val="annotation text"/>
    <w:basedOn w:val="Normal"/>
    <w:link w:val="CommentTextChar"/>
    <w:uiPriority w:val="99"/>
    <w:unhideWhenUsed/>
    <w:rsid w:val="004C12ED"/>
    <w:pPr>
      <w:spacing w:after="16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4C12ED"/>
    <w:rPr>
      <w:sz w:val="20"/>
      <w:szCs w:val="20"/>
    </w:rPr>
  </w:style>
  <w:style w:type="paragraph" w:styleId="CommentSubject">
    <w:name w:val="annotation subject"/>
    <w:basedOn w:val="CommentText"/>
    <w:next w:val="CommentText"/>
    <w:link w:val="CommentSubjectChar"/>
    <w:uiPriority w:val="99"/>
    <w:semiHidden/>
    <w:unhideWhenUsed/>
    <w:rsid w:val="004C12ED"/>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4C12ED"/>
    <w:rPr>
      <w:rFonts w:ascii="Calibri" w:eastAsia="Calibri" w:hAnsi="Calibri" w:cs="Times New Roman"/>
      <w:b/>
      <w:bCs/>
      <w:sz w:val="20"/>
      <w:szCs w:val="20"/>
      <w:lang w:val="en-US"/>
    </w:rPr>
  </w:style>
  <w:style w:type="table" w:styleId="GridTable4-Accent5">
    <w:name w:val="Grid Table 4 Accent 5"/>
    <w:basedOn w:val="TableNormal"/>
    <w:uiPriority w:val="49"/>
    <w:rsid w:val="002D3E26"/>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aragraph">
    <w:name w:val="paragraph"/>
    <w:basedOn w:val="Normal"/>
    <w:rsid w:val="00E64C1D"/>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normaltextrun">
    <w:name w:val="normaltextrun"/>
    <w:basedOn w:val="DefaultParagraphFont"/>
    <w:rsid w:val="00E64C1D"/>
  </w:style>
  <w:style w:type="character" w:customStyle="1" w:styleId="eop">
    <w:name w:val="eop"/>
    <w:basedOn w:val="DefaultParagraphFont"/>
    <w:rsid w:val="00E64C1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3-Accent3">
    <w:name w:val="Grid Table 3 Accent 3"/>
    <w:basedOn w:val="TableNormal"/>
    <w:uiPriority w:val="48"/>
    <w:rsid w:val="00CB2DF1"/>
    <w:pPr>
      <w:spacing w:after="0" w:line="240" w:lineRule="auto"/>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NormalWeb">
    <w:name w:val="Normal (Web)"/>
    <w:basedOn w:val="Normal"/>
    <w:uiPriority w:val="99"/>
    <w:semiHidden/>
    <w:unhideWhenUsed/>
    <w:rsid w:val="00DA6903"/>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Emphasis">
    <w:name w:val="Emphasis"/>
    <w:basedOn w:val="DefaultParagraphFont"/>
    <w:uiPriority w:val="20"/>
    <w:qFormat/>
    <w:rsid w:val="00DA6903"/>
    <w:rPr>
      <w:i/>
      <w:iCs/>
    </w:rPr>
  </w:style>
  <w:style w:type="table" w:styleId="TableGridLight">
    <w:name w:val="Grid Table Light"/>
    <w:basedOn w:val="TableNormal"/>
    <w:uiPriority w:val="40"/>
    <w:rsid w:val="007C65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011723"/>
    <w:rPr>
      <w:color w:val="2B579A"/>
      <w:shd w:val="clear" w:color="auto" w:fill="E1DFDD"/>
    </w:rPr>
  </w:style>
  <w:style w:type="paragraph" w:customStyle="1" w:styleId="BaseParagraph">
    <w:name w:val="BaseParagraph"/>
    <w:basedOn w:val="Normal"/>
    <w:rsid w:val="003948EB"/>
    <w:pPr>
      <w:spacing w:after="240" w:line="320" w:lineRule="exact"/>
      <w:jc w:val="both"/>
    </w:pPr>
    <w:rPr>
      <w:rFonts w:ascii="Times New Roman" w:eastAsia="Times New Roman" w:hAnsi="Times New Roman"/>
      <w:sz w:val="24"/>
      <w:szCs w:val="20"/>
      <w:lang w:val="en-AU"/>
    </w:rPr>
  </w:style>
  <w:style w:type="paragraph" w:styleId="FootnoteText">
    <w:name w:val="footnote text"/>
    <w:basedOn w:val="Normal"/>
    <w:link w:val="FootnoteTextChar"/>
    <w:uiPriority w:val="99"/>
    <w:semiHidden/>
    <w:unhideWhenUsed/>
    <w:rsid w:val="00BF2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8C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F2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976">
      <w:bodyDiv w:val="1"/>
      <w:marLeft w:val="0"/>
      <w:marRight w:val="0"/>
      <w:marTop w:val="0"/>
      <w:marBottom w:val="0"/>
      <w:divBdr>
        <w:top w:val="none" w:sz="0" w:space="0" w:color="auto"/>
        <w:left w:val="none" w:sz="0" w:space="0" w:color="auto"/>
        <w:bottom w:val="none" w:sz="0" w:space="0" w:color="auto"/>
        <w:right w:val="none" w:sz="0" w:space="0" w:color="auto"/>
      </w:divBdr>
    </w:div>
    <w:div w:id="853886534">
      <w:bodyDiv w:val="1"/>
      <w:marLeft w:val="0"/>
      <w:marRight w:val="0"/>
      <w:marTop w:val="0"/>
      <w:marBottom w:val="0"/>
      <w:divBdr>
        <w:top w:val="none" w:sz="0" w:space="0" w:color="auto"/>
        <w:left w:val="none" w:sz="0" w:space="0" w:color="auto"/>
        <w:bottom w:val="none" w:sz="0" w:space="0" w:color="auto"/>
        <w:right w:val="none" w:sz="0" w:space="0" w:color="auto"/>
      </w:divBdr>
      <w:divsChild>
        <w:div w:id="636451703">
          <w:marLeft w:val="0"/>
          <w:marRight w:val="0"/>
          <w:marTop w:val="0"/>
          <w:marBottom w:val="0"/>
          <w:divBdr>
            <w:top w:val="none" w:sz="0" w:space="0" w:color="auto"/>
            <w:left w:val="none" w:sz="0" w:space="0" w:color="auto"/>
            <w:bottom w:val="none" w:sz="0" w:space="0" w:color="auto"/>
            <w:right w:val="none" w:sz="0" w:space="0" w:color="auto"/>
          </w:divBdr>
          <w:divsChild>
            <w:div w:id="1653368026">
              <w:marLeft w:val="0"/>
              <w:marRight w:val="0"/>
              <w:marTop w:val="0"/>
              <w:marBottom w:val="0"/>
              <w:divBdr>
                <w:top w:val="none" w:sz="0" w:space="0" w:color="auto"/>
                <w:left w:val="none" w:sz="0" w:space="0" w:color="auto"/>
                <w:bottom w:val="none" w:sz="0" w:space="0" w:color="auto"/>
                <w:right w:val="none" w:sz="0" w:space="0" w:color="auto"/>
              </w:divBdr>
            </w:div>
          </w:divsChild>
        </w:div>
        <w:div w:id="665715107">
          <w:marLeft w:val="0"/>
          <w:marRight w:val="0"/>
          <w:marTop w:val="0"/>
          <w:marBottom w:val="0"/>
          <w:divBdr>
            <w:top w:val="none" w:sz="0" w:space="0" w:color="auto"/>
            <w:left w:val="none" w:sz="0" w:space="0" w:color="auto"/>
            <w:bottom w:val="none" w:sz="0" w:space="0" w:color="auto"/>
            <w:right w:val="none" w:sz="0" w:space="0" w:color="auto"/>
          </w:divBdr>
          <w:divsChild>
            <w:div w:id="1436250438">
              <w:marLeft w:val="0"/>
              <w:marRight w:val="0"/>
              <w:marTop w:val="0"/>
              <w:marBottom w:val="0"/>
              <w:divBdr>
                <w:top w:val="none" w:sz="0" w:space="0" w:color="auto"/>
                <w:left w:val="none" w:sz="0" w:space="0" w:color="auto"/>
                <w:bottom w:val="none" w:sz="0" w:space="0" w:color="auto"/>
                <w:right w:val="none" w:sz="0" w:space="0" w:color="auto"/>
              </w:divBdr>
            </w:div>
          </w:divsChild>
        </w:div>
        <w:div w:id="869491835">
          <w:marLeft w:val="0"/>
          <w:marRight w:val="0"/>
          <w:marTop w:val="0"/>
          <w:marBottom w:val="0"/>
          <w:divBdr>
            <w:top w:val="none" w:sz="0" w:space="0" w:color="auto"/>
            <w:left w:val="none" w:sz="0" w:space="0" w:color="auto"/>
            <w:bottom w:val="none" w:sz="0" w:space="0" w:color="auto"/>
            <w:right w:val="none" w:sz="0" w:space="0" w:color="auto"/>
          </w:divBdr>
          <w:divsChild>
            <w:div w:id="533419602">
              <w:marLeft w:val="0"/>
              <w:marRight w:val="0"/>
              <w:marTop w:val="0"/>
              <w:marBottom w:val="0"/>
              <w:divBdr>
                <w:top w:val="none" w:sz="0" w:space="0" w:color="auto"/>
                <w:left w:val="none" w:sz="0" w:space="0" w:color="auto"/>
                <w:bottom w:val="none" w:sz="0" w:space="0" w:color="auto"/>
                <w:right w:val="none" w:sz="0" w:space="0" w:color="auto"/>
              </w:divBdr>
            </w:div>
          </w:divsChild>
        </w:div>
        <w:div w:id="903682901">
          <w:marLeft w:val="0"/>
          <w:marRight w:val="0"/>
          <w:marTop w:val="0"/>
          <w:marBottom w:val="0"/>
          <w:divBdr>
            <w:top w:val="none" w:sz="0" w:space="0" w:color="auto"/>
            <w:left w:val="none" w:sz="0" w:space="0" w:color="auto"/>
            <w:bottom w:val="none" w:sz="0" w:space="0" w:color="auto"/>
            <w:right w:val="none" w:sz="0" w:space="0" w:color="auto"/>
          </w:divBdr>
          <w:divsChild>
            <w:div w:id="169292571">
              <w:marLeft w:val="0"/>
              <w:marRight w:val="0"/>
              <w:marTop w:val="0"/>
              <w:marBottom w:val="0"/>
              <w:divBdr>
                <w:top w:val="none" w:sz="0" w:space="0" w:color="auto"/>
                <w:left w:val="none" w:sz="0" w:space="0" w:color="auto"/>
                <w:bottom w:val="none" w:sz="0" w:space="0" w:color="auto"/>
                <w:right w:val="none" w:sz="0" w:space="0" w:color="auto"/>
              </w:divBdr>
            </w:div>
            <w:div w:id="988165781">
              <w:marLeft w:val="0"/>
              <w:marRight w:val="0"/>
              <w:marTop w:val="0"/>
              <w:marBottom w:val="0"/>
              <w:divBdr>
                <w:top w:val="none" w:sz="0" w:space="0" w:color="auto"/>
                <w:left w:val="none" w:sz="0" w:space="0" w:color="auto"/>
                <w:bottom w:val="none" w:sz="0" w:space="0" w:color="auto"/>
                <w:right w:val="none" w:sz="0" w:space="0" w:color="auto"/>
              </w:divBdr>
            </w:div>
            <w:div w:id="1497257975">
              <w:marLeft w:val="0"/>
              <w:marRight w:val="0"/>
              <w:marTop w:val="0"/>
              <w:marBottom w:val="0"/>
              <w:divBdr>
                <w:top w:val="none" w:sz="0" w:space="0" w:color="auto"/>
                <w:left w:val="none" w:sz="0" w:space="0" w:color="auto"/>
                <w:bottom w:val="none" w:sz="0" w:space="0" w:color="auto"/>
                <w:right w:val="none" w:sz="0" w:space="0" w:color="auto"/>
              </w:divBdr>
            </w:div>
          </w:divsChild>
        </w:div>
        <w:div w:id="960651256">
          <w:marLeft w:val="0"/>
          <w:marRight w:val="0"/>
          <w:marTop w:val="0"/>
          <w:marBottom w:val="0"/>
          <w:divBdr>
            <w:top w:val="none" w:sz="0" w:space="0" w:color="auto"/>
            <w:left w:val="none" w:sz="0" w:space="0" w:color="auto"/>
            <w:bottom w:val="none" w:sz="0" w:space="0" w:color="auto"/>
            <w:right w:val="none" w:sz="0" w:space="0" w:color="auto"/>
          </w:divBdr>
          <w:divsChild>
            <w:div w:id="516578395">
              <w:marLeft w:val="0"/>
              <w:marRight w:val="0"/>
              <w:marTop w:val="0"/>
              <w:marBottom w:val="0"/>
              <w:divBdr>
                <w:top w:val="none" w:sz="0" w:space="0" w:color="auto"/>
                <w:left w:val="none" w:sz="0" w:space="0" w:color="auto"/>
                <w:bottom w:val="none" w:sz="0" w:space="0" w:color="auto"/>
                <w:right w:val="none" w:sz="0" w:space="0" w:color="auto"/>
              </w:divBdr>
            </w:div>
          </w:divsChild>
        </w:div>
        <w:div w:id="1708531099">
          <w:marLeft w:val="0"/>
          <w:marRight w:val="0"/>
          <w:marTop w:val="0"/>
          <w:marBottom w:val="0"/>
          <w:divBdr>
            <w:top w:val="none" w:sz="0" w:space="0" w:color="auto"/>
            <w:left w:val="none" w:sz="0" w:space="0" w:color="auto"/>
            <w:bottom w:val="none" w:sz="0" w:space="0" w:color="auto"/>
            <w:right w:val="none" w:sz="0" w:space="0" w:color="auto"/>
          </w:divBdr>
          <w:divsChild>
            <w:div w:id="7234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256">
      <w:bodyDiv w:val="1"/>
      <w:marLeft w:val="0"/>
      <w:marRight w:val="0"/>
      <w:marTop w:val="0"/>
      <w:marBottom w:val="0"/>
      <w:divBdr>
        <w:top w:val="none" w:sz="0" w:space="0" w:color="auto"/>
        <w:left w:val="none" w:sz="0" w:space="0" w:color="auto"/>
        <w:bottom w:val="none" w:sz="0" w:space="0" w:color="auto"/>
        <w:right w:val="none" w:sz="0" w:space="0" w:color="auto"/>
      </w:divBdr>
    </w:div>
    <w:div w:id="1415515479">
      <w:bodyDiv w:val="1"/>
      <w:marLeft w:val="0"/>
      <w:marRight w:val="0"/>
      <w:marTop w:val="0"/>
      <w:marBottom w:val="0"/>
      <w:divBdr>
        <w:top w:val="none" w:sz="0" w:space="0" w:color="auto"/>
        <w:left w:val="none" w:sz="0" w:space="0" w:color="auto"/>
        <w:bottom w:val="none" w:sz="0" w:space="0" w:color="auto"/>
        <w:right w:val="none" w:sz="0" w:space="0" w:color="auto"/>
      </w:divBdr>
    </w:div>
    <w:div w:id="1599563107">
      <w:bodyDiv w:val="1"/>
      <w:marLeft w:val="0"/>
      <w:marRight w:val="0"/>
      <w:marTop w:val="0"/>
      <w:marBottom w:val="0"/>
      <w:divBdr>
        <w:top w:val="none" w:sz="0" w:space="0" w:color="auto"/>
        <w:left w:val="none" w:sz="0" w:space="0" w:color="auto"/>
        <w:bottom w:val="none" w:sz="0" w:space="0" w:color="auto"/>
        <w:right w:val="none" w:sz="0" w:space="0" w:color="auto"/>
      </w:divBdr>
    </w:div>
    <w:div w:id="1792095369">
      <w:bodyDiv w:val="1"/>
      <w:marLeft w:val="0"/>
      <w:marRight w:val="0"/>
      <w:marTop w:val="0"/>
      <w:marBottom w:val="0"/>
      <w:divBdr>
        <w:top w:val="none" w:sz="0" w:space="0" w:color="auto"/>
        <w:left w:val="none" w:sz="0" w:space="0" w:color="auto"/>
        <w:bottom w:val="none" w:sz="0" w:space="0" w:color="auto"/>
        <w:right w:val="none" w:sz="0" w:space="0" w:color="auto"/>
      </w:divBdr>
      <w:divsChild>
        <w:div w:id="637614693">
          <w:marLeft w:val="0"/>
          <w:marRight w:val="0"/>
          <w:marTop w:val="0"/>
          <w:marBottom w:val="0"/>
          <w:divBdr>
            <w:top w:val="none" w:sz="0" w:space="0" w:color="auto"/>
            <w:left w:val="none" w:sz="0" w:space="0" w:color="auto"/>
            <w:bottom w:val="none" w:sz="0" w:space="0" w:color="auto"/>
            <w:right w:val="none" w:sz="0" w:space="0" w:color="auto"/>
          </w:divBdr>
        </w:div>
        <w:div w:id="731465365">
          <w:marLeft w:val="0"/>
          <w:marRight w:val="0"/>
          <w:marTop w:val="0"/>
          <w:marBottom w:val="0"/>
          <w:divBdr>
            <w:top w:val="none" w:sz="0" w:space="0" w:color="auto"/>
            <w:left w:val="none" w:sz="0" w:space="0" w:color="auto"/>
            <w:bottom w:val="none" w:sz="0" w:space="0" w:color="auto"/>
            <w:right w:val="none" w:sz="0" w:space="0" w:color="auto"/>
          </w:divBdr>
          <w:divsChild>
            <w:div w:id="29495972">
              <w:marLeft w:val="0"/>
              <w:marRight w:val="0"/>
              <w:marTop w:val="30"/>
              <w:marBottom w:val="30"/>
              <w:divBdr>
                <w:top w:val="none" w:sz="0" w:space="0" w:color="auto"/>
                <w:left w:val="none" w:sz="0" w:space="0" w:color="auto"/>
                <w:bottom w:val="none" w:sz="0" w:space="0" w:color="auto"/>
                <w:right w:val="none" w:sz="0" w:space="0" w:color="auto"/>
              </w:divBdr>
              <w:divsChild>
                <w:div w:id="53310450">
                  <w:marLeft w:val="0"/>
                  <w:marRight w:val="0"/>
                  <w:marTop w:val="0"/>
                  <w:marBottom w:val="0"/>
                  <w:divBdr>
                    <w:top w:val="none" w:sz="0" w:space="0" w:color="auto"/>
                    <w:left w:val="none" w:sz="0" w:space="0" w:color="auto"/>
                    <w:bottom w:val="none" w:sz="0" w:space="0" w:color="auto"/>
                    <w:right w:val="none" w:sz="0" w:space="0" w:color="auto"/>
                  </w:divBdr>
                  <w:divsChild>
                    <w:div w:id="1894585866">
                      <w:marLeft w:val="0"/>
                      <w:marRight w:val="0"/>
                      <w:marTop w:val="0"/>
                      <w:marBottom w:val="0"/>
                      <w:divBdr>
                        <w:top w:val="none" w:sz="0" w:space="0" w:color="auto"/>
                        <w:left w:val="none" w:sz="0" w:space="0" w:color="auto"/>
                        <w:bottom w:val="none" w:sz="0" w:space="0" w:color="auto"/>
                        <w:right w:val="none" w:sz="0" w:space="0" w:color="auto"/>
                      </w:divBdr>
                    </w:div>
                  </w:divsChild>
                </w:div>
                <w:div w:id="124397208">
                  <w:marLeft w:val="0"/>
                  <w:marRight w:val="0"/>
                  <w:marTop w:val="0"/>
                  <w:marBottom w:val="0"/>
                  <w:divBdr>
                    <w:top w:val="none" w:sz="0" w:space="0" w:color="auto"/>
                    <w:left w:val="none" w:sz="0" w:space="0" w:color="auto"/>
                    <w:bottom w:val="none" w:sz="0" w:space="0" w:color="auto"/>
                    <w:right w:val="none" w:sz="0" w:space="0" w:color="auto"/>
                  </w:divBdr>
                  <w:divsChild>
                    <w:div w:id="1108619063">
                      <w:marLeft w:val="0"/>
                      <w:marRight w:val="0"/>
                      <w:marTop w:val="0"/>
                      <w:marBottom w:val="0"/>
                      <w:divBdr>
                        <w:top w:val="none" w:sz="0" w:space="0" w:color="auto"/>
                        <w:left w:val="none" w:sz="0" w:space="0" w:color="auto"/>
                        <w:bottom w:val="none" w:sz="0" w:space="0" w:color="auto"/>
                        <w:right w:val="none" w:sz="0" w:space="0" w:color="auto"/>
                      </w:divBdr>
                    </w:div>
                    <w:div w:id="1873376775">
                      <w:marLeft w:val="0"/>
                      <w:marRight w:val="0"/>
                      <w:marTop w:val="0"/>
                      <w:marBottom w:val="0"/>
                      <w:divBdr>
                        <w:top w:val="none" w:sz="0" w:space="0" w:color="auto"/>
                        <w:left w:val="none" w:sz="0" w:space="0" w:color="auto"/>
                        <w:bottom w:val="none" w:sz="0" w:space="0" w:color="auto"/>
                        <w:right w:val="none" w:sz="0" w:space="0" w:color="auto"/>
                      </w:divBdr>
                    </w:div>
                  </w:divsChild>
                </w:div>
                <w:div w:id="150491398">
                  <w:marLeft w:val="0"/>
                  <w:marRight w:val="0"/>
                  <w:marTop w:val="0"/>
                  <w:marBottom w:val="0"/>
                  <w:divBdr>
                    <w:top w:val="none" w:sz="0" w:space="0" w:color="auto"/>
                    <w:left w:val="none" w:sz="0" w:space="0" w:color="auto"/>
                    <w:bottom w:val="none" w:sz="0" w:space="0" w:color="auto"/>
                    <w:right w:val="none" w:sz="0" w:space="0" w:color="auto"/>
                  </w:divBdr>
                  <w:divsChild>
                    <w:div w:id="1121805336">
                      <w:marLeft w:val="0"/>
                      <w:marRight w:val="0"/>
                      <w:marTop w:val="0"/>
                      <w:marBottom w:val="0"/>
                      <w:divBdr>
                        <w:top w:val="none" w:sz="0" w:space="0" w:color="auto"/>
                        <w:left w:val="none" w:sz="0" w:space="0" w:color="auto"/>
                        <w:bottom w:val="none" w:sz="0" w:space="0" w:color="auto"/>
                        <w:right w:val="none" w:sz="0" w:space="0" w:color="auto"/>
                      </w:divBdr>
                    </w:div>
                  </w:divsChild>
                </w:div>
                <w:div w:id="401946937">
                  <w:marLeft w:val="0"/>
                  <w:marRight w:val="0"/>
                  <w:marTop w:val="0"/>
                  <w:marBottom w:val="0"/>
                  <w:divBdr>
                    <w:top w:val="none" w:sz="0" w:space="0" w:color="auto"/>
                    <w:left w:val="none" w:sz="0" w:space="0" w:color="auto"/>
                    <w:bottom w:val="none" w:sz="0" w:space="0" w:color="auto"/>
                    <w:right w:val="none" w:sz="0" w:space="0" w:color="auto"/>
                  </w:divBdr>
                  <w:divsChild>
                    <w:div w:id="2040353865">
                      <w:marLeft w:val="0"/>
                      <w:marRight w:val="0"/>
                      <w:marTop w:val="0"/>
                      <w:marBottom w:val="0"/>
                      <w:divBdr>
                        <w:top w:val="none" w:sz="0" w:space="0" w:color="auto"/>
                        <w:left w:val="none" w:sz="0" w:space="0" w:color="auto"/>
                        <w:bottom w:val="none" w:sz="0" w:space="0" w:color="auto"/>
                        <w:right w:val="none" w:sz="0" w:space="0" w:color="auto"/>
                      </w:divBdr>
                    </w:div>
                  </w:divsChild>
                </w:div>
                <w:div w:id="439224026">
                  <w:marLeft w:val="0"/>
                  <w:marRight w:val="0"/>
                  <w:marTop w:val="0"/>
                  <w:marBottom w:val="0"/>
                  <w:divBdr>
                    <w:top w:val="none" w:sz="0" w:space="0" w:color="auto"/>
                    <w:left w:val="none" w:sz="0" w:space="0" w:color="auto"/>
                    <w:bottom w:val="none" w:sz="0" w:space="0" w:color="auto"/>
                    <w:right w:val="none" w:sz="0" w:space="0" w:color="auto"/>
                  </w:divBdr>
                  <w:divsChild>
                    <w:div w:id="1571430183">
                      <w:marLeft w:val="0"/>
                      <w:marRight w:val="0"/>
                      <w:marTop w:val="0"/>
                      <w:marBottom w:val="0"/>
                      <w:divBdr>
                        <w:top w:val="none" w:sz="0" w:space="0" w:color="auto"/>
                        <w:left w:val="none" w:sz="0" w:space="0" w:color="auto"/>
                        <w:bottom w:val="none" w:sz="0" w:space="0" w:color="auto"/>
                        <w:right w:val="none" w:sz="0" w:space="0" w:color="auto"/>
                      </w:divBdr>
                    </w:div>
                  </w:divsChild>
                </w:div>
                <w:div w:id="492917226">
                  <w:marLeft w:val="0"/>
                  <w:marRight w:val="0"/>
                  <w:marTop w:val="0"/>
                  <w:marBottom w:val="0"/>
                  <w:divBdr>
                    <w:top w:val="none" w:sz="0" w:space="0" w:color="auto"/>
                    <w:left w:val="none" w:sz="0" w:space="0" w:color="auto"/>
                    <w:bottom w:val="none" w:sz="0" w:space="0" w:color="auto"/>
                    <w:right w:val="none" w:sz="0" w:space="0" w:color="auto"/>
                  </w:divBdr>
                  <w:divsChild>
                    <w:div w:id="2042434135">
                      <w:marLeft w:val="0"/>
                      <w:marRight w:val="0"/>
                      <w:marTop w:val="0"/>
                      <w:marBottom w:val="0"/>
                      <w:divBdr>
                        <w:top w:val="none" w:sz="0" w:space="0" w:color="auto"/>
                        <w:left w:val="none" w:sz="0" w:space="0" w:color="auto"/>
                        <w:bottom w:val="none" w:sz="0" w:space="0" w:color="auto"/>
                        <w:right w:val="none" w:sz="0" w:space="0" w:color="auto"/>
                      </w:divBdr>
                    </w:div>
                  </w:divsChild>
                </w:div>
                <w:div w:id="651183115">
                  <w:marLeft w:val="0"/>
                  <w:marRight w:val="0"/>
                  <w:marTop w:val="0"/>
                  <w:marBottom w:val="0"/>
                  <w:divBdr>
                    <w:top w:val="none" w:sz="0" w:space="0" w:color="auto"/>
                    <w:left w:val="none" w:sz="0" w:space="0" w:color="auto"/>
                    <w:bottom w:val="none" w:sz="0" w:space="0" w:color="auto"/>
                    <w:right w:val="none" w:sz="0" w:space="0" w:color="auto"/>
                  </w:divBdr>
                  <w:divsChild>
                    <w:div w:id="1844856194">
                      <w:marLeft w:val="0"/>
                      <w:marRight w:val="0"/>
                      <w:marTop w:val="0"/>
                      <w:marBottom w:val="0"/>
                      <w:divBdr>
                        <w:top w:val="none" w:sz="0" w:space="0" w:color="auto"/>
                        <w:left w:val="none" w:sz="0" w:space="0" w:color="auto"/>
                        <w:bottom w:val="none" w:sz="0" w:space="0" w:color="auto"/>
                        <w:right w:val="none" w:sz="0" w:space="0" w:color="auto"/>
                      </w:divBdr>
                    </w:div>
                  </w:divsChild>
                </w:div>
                <w:div w:id="664939128">
                  <w:marLeft w:val="0"/>
                  <w:marRight w:val="0"/>
                  <w:marTop w:val="0"/>
                  <w:marBottom w:val="0"/>
                  <w:divBdr>
                    <w:top w:val="none" w:sz="0" w:space="0" w:color="auto"/>
                    <w:left w:val="none" w:sz="0" w:space="0" w:color="auto"/>
                    <w:bottom w:val="none" w:sz="0" w:space="0" w:color="auto"/>
                    <w:right w:val="none" w:sz="0" w:space="0" w:color="auto"/>
                  </w:divBdr>
                  <w:divsChild>
                    <w:div w:id="1141113516">
                      <w:marLeft w:val="0"/>
                      <w:marRight w:val="0"/>
                      <w:marTop w:val="0"/>
                      <w:marBottom w:val="0"/>
                      <w:divBdr>
                        <w:top w:val="none" w:sz="0" w:space="0" w:color="auto"/>
                        <w:left w:val="none" w:sz="0" w:space="0" w:color="auto"/>
                        <w:bottom w:val="none" w:sz="0" w:space="0" w:color="auto"/>
                        <w:right w:val="none" w:sz="0" w:space="0" w:color="auto"/>
                      </w:divBdr>
                    </w:div>
                    <w:div w:id="1627203104">
                      <w:marLeft w:val="0"/>
                      <w:marRight w:val="0"/>
                      <w:marTop w:val="0"/>
                      <w:marBottom w:val="0"/>
                      <w:divBdr>
                        <w:top w:val="none" w:sz="0" w:space="0" w:color="auto"/>
                        <w:left w:val="none" w:sz="0" w:space="0" w:color="auto"/>
                        <w:bottom w:val="none" w:sz="0" w:space="0" w:color="auto"/>
                        <w:right w:val="none" w:sz="0" w:space="0" w:color="auto"/>
                      </w:divBdr>
                    </w:div>
                    <w:div w:id="2090347058">
                      <w:marLeft w:val="0"/>
                      <w:marRight w:val="0"/>
                      <w:marTop w:val="0"/>
                      <w:marBottom w:val="0"/>
                      <w:divBdr>
                        <w:top w:val="none" w:sz="0" w:space="0" w:color="auto"/>
                        <w:left w:val="none" w:sz="0" w:space="0" w:color="auto"/>
                        <w:bottom w:val="none" w:sz="0" w:space="0" w:color="auto"/>
                        <w:right w:val="none" w:sz="0" w:space="0" w:color="auto"/>
                      </w:divBdr>
                    </w:div>
                  </w:divsChild>
                </w:div>
                <w:div w:id="872772804">
                  <w:marLeft w:val="0"/>
                  <w:marRight w:val="0"/>
                  <w:marTop w:val="0"/>
                  <w:marBottom w:val="0"/>
                  <w:divBdr>
                    <w:top w:val="none" w:sz="0" w:space="0" w:color="auto"/>
                    <w:left w:val="none" w:sz="0" w:space="0" w:color="auto"/>
                    <w:bottom w:val="none" w:sz="0" w:space="0" w:color="auto"/>
                    <w:right w:val="none" w:sz="0" w:space="0" w:color="auto"/>
                  </w:divBdr>
                  <w:divsChild>
                    <w:div w:id="501315327">
                      <w:marLeft w:val="0"/>
                      <w:marRight w:val="0"/>
                      <w:marTop w:val="0"/>
                      <w:marBottom w:val="0"/>
                      <w:divBdr>
                        <w:top w:val="none" w:sz="0" w:space="0" w:color="auto"/>
                        <w:left w:val="none" w:sz="0" w:space="0" w:color="auto"/>
                        <w:bottom w:val="none" w:sz="0" w:space="0" w:color="auto"/>
                        <w:right w:val="none" w:sz="0" w:space="0" w:color="auto"/>
                      </w:divBdr>
                    </w:div>
                    <w:div w:id="881793911">
                      <w:marLeft w:val="0"/>
                      <w:marRight w:val="0"/>
                      <w:marTop w:val="0"/>
                      <w:marBottom w:val="0"/>
                      <w:divBdr>
                        <w:top w:val="none" w:sz="0" w:space="0" w:color="auto"/>
                        <w:left w:val="none" w:sz="0" w:space="0" w:color="auto"/>
                        <w:bottom w:val="none" w:sz="0" w:space="0" w:color="auto"/>
                        <w:right w:val="none" w:sz="0" w:space="0" w:color="auto"/>
                      </w:divBdr>
                    </w:div>
                    <w:div w:id="1376468967">
                      <w:marLeft w:val="0"/>
                      <w:marRight w:val="0"/>
                      <w:marTop w:val="0"/>
                      <w:marBottom w:val="0"/>
                      <w:divBdr>
                        <w:top w:val="none" w:sz="0" w:space="0" w:color="auto"/>
                        <w:left w:val="none" w:sz="0" w:space="0" w:color="auto"/>
                        <w:bottom w:val="none" w:sz="0" w:space="0" w:color="auto"/>
                        <w:right w:val="none" w:sz="0" w:space="0" w:color="auto"/>
                      </w:divBdr>
                    </w:div>
                  </w:divsChild>
                </w:div>
                <w:div w:id="960842923">
                  <w:marLeft w:val="0"/>
                  <w:marRight w:val="0"/>
                  <w:marTop w:val="0"/>
                  <w:marBottom w:val="0"/>
                  <w:divBdr>
                    <w:top w:val="none" w:sz="0" w:space="0" w:color="auto"/>
                    <w:left w:val="none" w:sz="0" w:space="0" w:color="auto"/>
                    <w:bottom w:val="none" w:sz="0" w:space="0" w:color="auto"/>
                    <w:right w:val="none" w:sz="0" w:space="0" w:color="auto"/>
                  </w:divBdr>
                  <w:divsChild>
                    <w:div w:id="776369609">
                      <w:marLeft w:val="0"/>
                      <w:marRight w:val="0"/>
                      <w:marTop w:val="0"/>
                      <w:marBottom w:val="0"/>
                      <w:divBdr>
                        <w:top w:val="none" w:sz="0" w:space="0" w:color="auto"/>
                        <w:left w:val="none" w:sz="0" w:space="0" w:color="auto"/>
                        <w:bottom w:val="none" w:sz="0" w:space="0" w:color="auto"/>
                        <w:right w:val="none" w:sz="0" w:space="0" w:color="auto"/>
                      </w:divBdr>
                    </w:div>
                  </w:divsChild>
                </w:div>
                <w:div w:id="1231388420">
                  <w:marLeft w:val="0"/>
                  <w:marRight w:val="0"/>
                  <w:marTop w:val="0"/>
                  <w:marBottom w:val="0"/>
                  <w:divBdr>
                    <w:top w:val="none" w:sz="0" w:space="0" w:color="auto"/>
                    <w:left w:val="none" w:sz="0" w:space="0" w:color="auto"/>
                    <w:bottom w:val="none" w:sz="0" w:space="0" w:color="auto"/>
                    <w:right w:val="none" w:sz="0" w:space="0" w:color="auto"/>
                  </w:divBdr>
                  <w:divsChild>
                    <w:div w:id="588467738">
                      <w:marLeft w:val="0"/>
                      <w:marRight w:val="0"/>
                      <w:marTop w:val="0"/>
                      <w:marBottom w:val="0"/>
                      <w:divBdr>
                        <w:top w:val="none" w:sz="0" w:space="0" w:color="auto"/>
                        <w:left w:val="none" w:sz="0" w:space="0" w:color="auto"/>
                        <w:bottom w:val="none" w:sz="0" w:space="0" w:color="auto"/>
                        <w:right w:val="none" w:sz="0" w:space="0" w:color="auto"/>
                      </w:divBdr>
                    </w:div>
                    <w:div w:id="1110010710">
                      <w:marLeft w:val="0"/>
                      <w:marRight w:val="0"/>
                      <w:marTop w:val="0"/>
                      <w:marBottom w:val="0"/>
                      <w:divBdr>
                        <w:top w:val="none" w:sz="0" w:space="0" w:color="auto"/>
                        <w:left w:val="none" w:sz="0" w:space="0" w:color="auto"/>
                        <w:bottom w:val="none" w:sz="0" w:space="0" w:color="auto"/>
                        <w:right w:val="none" w:sz="0" w:space="0" w:color="auto"/>
                      </w:divBdr>
                    </w:div>
                    <w:div w:id="1772781155">
                      <w:marLeft w:val="0"/>
                      <w:marRight w:val="0"/>
                      <w:marTop w:val="0"/>
                      <w:marBottom w:val="0"/>
                      <w:divBdr>
                        <w:top w:val="none" w:sz="0" w:space="0" w:color="auto"/>
                        <w:left w:val="none" w:sz="0" w:space="0" w:color="auto"/>
                        <w:bottom w:val="none" w:sz="0" w:space="0" w:color="auto"/>
                        <w:right w:val="none" w:sz="0" w:space="0" w:color="auto"/>
                      </w:divBdr>
                    </w:div>
                  </w:divsChild>
                </w:div>
                <w:div w:id="1247878705">
                  <w:marLeft w:val="0"/>
                  <w:marRight w:val="0"/>
                  <w:marTop w:val="0"/>
                  <w:marBottom w:val="0"/>
                  <w:divBdr>
                    <w:top w:val="none" w:sz="0" w:space="0" w:color="auto"/>
                    <w:left w:val="none" w:sz="0" w:space="0" w:color="auto"/>
                    <w:bottom w:val="none" w:sz="0" w:space="0" w:color="auto"/>
                    <w:right w:val="none" w:sz="0" w:space="0" w:color="auto"/>
                  </w:divBdr>
                  <w:divsChild>
                    <w:div w:id="1059355171">
                      <w:marLeft w:val="0"/>
                      <w:marRight w:val="0"/>
                      <w:marTop w:val="0"/>
                      <w:marBottom w:val="0"/>
                      <w:divBdr>
                        <w:top w:val="none" w:sz="0" w:space="0" w:color="auto"/>
                        <w:left w:val="none" w:sz="0" w:space="0" w:color="auto"/>
                        <w:bottom w:val="none" w:sz="0" w:space="0" w:color="auto"/>
                        <w:right w:val="none" w:sz="0" w:space="0" w:color="auto"/>
                      </w:divBdr>
                    </w:div>
                  </w:divsChild>
                </w:div>
                <w:div w:id="1852181326">
                  <w:marLeft w:val="0"/>
                  <w:marRight w:val="0"/>
                  <w:marTop w:val="0"/>
                  <w:marBottom w:val="0"/>
                  <w:divBdr>
                    <w:top w:val="none" w:sz="0" w:space="0" w:color="auto"/>
                    <w:left w:val="none" w:sz="0" w:space="0" w:color="auto"/>
                    <w:bottom w:val="none" w:sz="0" w:space="0" w:color="auto"/>
                    <w:right w:val="none" w:sz="0" w:space="0" w:color="auto"/>
                  </w:divBdr>
                  <w:divsChild>
                    <w:div w:id="769396056">
                      <w:marLeft w:val="0"/>
                      <w:marRight w:val="0"/>
                      <w:marTop w:val="0"/>
                      <w:marBottom w:val="0"/>
                      <w:divBdr>
                        <w:top w:val="none" w:sz="0" w:space="0" w:color="auto"/>
                        <w:left w:val="none" w:sz="0" w:space="0" w:color="auto"/>
                        <w:bottom w:val="none" w:sz="0" w:space="0" w:color="auto"/>
                        <w:right w:val="none" w:sz="0" w:space="0" w:color="auto"/>
                      </w:divBdr>
                    </w:div>
                  </w:divsChild>
                </w:div>
                <w:div w:id="2141068189">
                  <w:marLeft w:val="0"/>
                  <w:marRight w:val="0"/>
                  <w:marTop w:val="0"/>
                  <w:marBottom w:val="0"/>
                  <w:divBdr>
                    <w:top w:val="none" w:sz="0" w:space="0" w:color="auto"/>
                    <w:left w:val="none" w:sz="0" w:space="0" w:color="auto"/>
                    <w:bottom w:val="none" w:sz="0" w:space="0" w:color="auto"/>
                    <w:right w:val="none" w:sz="0" w:space="0" w:color="auto"/>
                  </w:divBdr>
                  <w:divsChild>
                    <w:div w:id="445392385">
                      <w:marLeft w:val="0"/>
                      <w:marRight w:val="0"/>
                      <w:marTop w:val="0"/>
                      <w:marBottom w:val="0"/>
                      <w:divBdr>
                        <w:top w:val="none" w:sz="0" w:space="0" w:color="auto"/>
                        <w:left w:val="none" w:sz="0" w:space="0" w:color="auto"/>
                        <w:bottom w:val="none" w:sz="0" w:space="0" w:color="auto"/>
                        <w:right w:val="none" w:sz="0" w:space="0" w:color="auto"/>
                      </w:divBdr>
                    </w:div>
                    <w:div w:id="1589194094">
                      <w:marLeft w:val="0"/>
                      <w:marRight w:val="0"/>
                      <w:marTop w:val="0"/>
                      <w:marBottom w:val="0"/>
                      <w:divBdr>
                        <w:top w:val="none" w:sz="0" w:space="0" w:color="auto"/>
                        <w:left w:val="none" w:sz="0" w:space="0" w:color="auto"/>
                        <w:bottom w:val="none" w:sz="0" w:space="0" w:color="auto"/>
                        <w:right w:val="none" w:sz="0" w:space="0" w:color="auto"/>
                      </w:divBdr>
                    </w:div>
                    <w:div w:id="18311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MusicFestivals@health.nsw.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internal.health.nsw.gov.au/legal/goods.html" TargetMode="External"/><Relationship Id="rId7" Type="http://schemas.openxmlformats.org/officeDocument/2006/relationships/settings" Target="settings.xml"/><Relationship Id="rId12" Type="http://schemas.openxmlformats.org/officeDocument/2006/relationships/hyperlink" Target="mailto:https://www.health.nsw.gov.au/aod/Publications/music-festival-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1.health.nsw.gov.au/pds/ActivePDSDocuments/PD2015_04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nsw.gov.au/view/html/inforce/current/act-2019-01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MusicFestivals@health.nsw.gov.au" TargetMode="External"/><Relationship Id="rId22" Type="http://schemas.openxmlformats.org/officeDocument/2006/relationships/hyperlink" Target="http://www.tender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OH Publication" ma:contentTypeID="0x010100804E1365441C4DCB93A316A639E7236B00BE59689AD3920B4D8FAD799E3323CED3" ma:contentTypeVersion="361" ma:contentTypeDescription="Create a new MOH publication document" ma:contentTypeScope="" ma:versionID="4fe44690fde6864aa2d64f04dee53593">
  <xsd:schema xmlns:xsd="http://www.w3.org/2001/XMLSchema" xmlns:xs="http://www.w3.org/2001/XMLSchema" xmlns:p="http://schemas.microsoft.com/office/2006/metadata/properties" xmlns:ns1="http://schemas.microsoft.com/sharepoint/v3" targetNamespace="http://schemas.microsoft.com/office/2006/metadata/properties" ma:root="true" ma:fieldsID="6e0257c7be98e89aa3ee6b8dcb181e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ma:readOnly="false">
      <xsd:simpleType>
        <xsd:restriction base="dms:Unknown"/>
      </xsd:simpleType>
    </xsd:element>
    <xsd:element name="PublishingExpirationDate" ma:index="9" nillable="true" ma:displayName="Scheduling End Dat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8FB22-40A9-49DA-9848-381D0B0BC472}"/>
</file>

<file path=customXml/itemProps2.xml><?xml version="1.0" encoding="utf-8"?>
<ds:datastoreItem xmlns:ds="http://schemas.openxmlformats.org/officeDocument/2006/customXml" ds:itemID="{CCBDCC01-4E51-43E0-831B-2BF562600DDE}"/>
</file>

<file path=customXml/itemProps3.xml><?xml version="1.0" encoding="utf-8"?>
<ds:datastoreItem xmlns:ds="http://schemas.openxmlformats.org/officeDocument/2006/customXml" ds:itemID="{B4039E82-C126-435A-860C-36704DE86E42}"/>
</file>

<file path=customXml/itemProps4.xml><?xml version="1.0" encoding="utf-8"?>
<ds:datastoreItem xmlns:ds="http://schemas.openxmlformats.org/officeDocument/2006/customXml" ds:itemID="{82404941-63EC-46D5-A8A5-E56BFCB5C5B4}"/>
</file>

<file path=docProps/app.xml><?xml version="1.0" encoding="utf-8"?>
<Properties xmlns="http://schemas.openxmlformats.org/officeDocument/2006/extended-properties" xmlns:vt="http://schemas.openxmlformats.org/officeDocument/2006/docPropsVTypes">
  <Template>Normal</Template>
  <TotalTime>2</TotalTime>
  <Pages>22</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35959</CharactersWithSpaces>
  <SharedDoc>false</SharedDoc>
  <HLinks>
    <vt:vector size="48" baseType="variant">
      <vt:variant>
        <vt:i4>6357092</vt:i4>
      </vt:variant>
      <vt:variant>
        <vt:i4>27</vt:i4>
      </vt:variant>
      <vt:variant>
        <vt:i4>0</vt:i4>
      </vt:variant>
      <vt:variant>
        <vt:i4>5</vt:i4>
      </vt:variant>
      <vt:variant>
        <vt:lpwstr>http://www.tenders.nsw.gov.au/</vt:lpwstr>
      </vt:variant>
      <vt:variant>
        <vt:lpwstr/>
      </vt:variant>
      <vt:variant>
        <vt:i4>3801123</vt:i4>
      </vt:variant>
      <vt:variant>
        <vt:i4>24</vt:i4>
      </vt:variant>
      <vt:variant>
        <vt:i4>0</vt:i4>
      </vt:variant>
      <vt:variant>
        <vt:i4>5</vt:i4>
      </vt:variant>
      <vt:variant>
        <vt:lpwstr>http://internal.health.nsw.gov.au/legal/goods.html</vt:lpwstr>
      </vt:variant>
      <vt:variant>
        <vt:lpwstr/>
      </vt:variant>
      <vt:variant>
        <vt:i4>5505068</vt:i4>
      </vt:variant>
      <vt:variant>
        <vt:i4>21</vt:i4>
      </vt:variant>
      <vt:variant>
        <vt:i4>0</vt:i4>
      </vt:variant>
      <vt:variant>
        <vt:i4>5</vt:i4>
      </vt:variant>
      <vt:variant>
        <vt:lpwstr>https://www1.health.nsw.gov.au/pds/ActivePDSDocuments/PD2015_049.pdf</vt:lpwstr>
      </vt:variant>
      <vt:variant>
        <vt:lpwstr/>
      </vt:variant>
      <vt:variant>
        <vt:i4>2031682</vt:i4>
      </vt:variant>
      <vt:variant>
        <vt:i4>18</vt:i4>
      </vt:variant>
      <vt:variant>
        <vt:i4>0</vt:i4>
      </vt:variant>
      <vt:variant>
        <vt:i4>5</vt:i4>
      </vt:variant>
      <vt:variant>
        <vt:lpwstr>https://legislation.nsw.gov.au/view/html/inforce/current/act-2019-017</vt:lpwstr>
      </vt:variant>
      <vt:variant>
        <vt:lpwstr>statusinformation</vt:lpwstr>
      </vt:variant>
      <vt:variant>
        <vt:i4>25</vt:i4>
      </vt:variant>
      <vt:variant>
        <vt:i4>15</vt:i4>
      </vt:variant>
      <vt:variant>
        <vt:i4>0</vt:i4>
      </vt:variant>
      <vt:variant>
        <vt:i4>5</vt:i4>
      </vt:variant>
      <vt:variant>
        <vt:lpwstr>http://www.tenders.nsw.gov.au/health</vt:lpwstr>
      </vt:variant>
      <vt:variant>
        <vt:lpwstr/>
      </vt:variant>
      <vt:variant>
        <vt:i4>5832757</vt:i4>
      </vt:variant>
      <vt:variant>
        <vt:i4>12</vt:i4>
      </vt:variant>
      <vt:variant>
        <vt:i4>0</vt:i4>
      </vt:variant>
      <vt:variant>
        <vt:i4>5</vt:i4>
      </vt:variant>
      <vt:variant>
        <vt:lpwstr>mailto:MOH-MusicFestivals@health.nsw.gov.au</vt:lpwstr>
      </vt:variant>
      <vt:variant>
        <vt:lpwstr/>
      </vt:variant>
      <vt:variant>
        <vt:i4>25</vt:i4>
      </vt:variant>
      <vt:variant>
        <vt:i4>9</vt:i4>
      </vt:variant>
      <vt:variant>
        <vt:i4>0</vt:i4>
      </vt:variant>
      <vt:variant>
        <vt:i4>5</vt:i4>
      </vt:variant>
      <vt:variant>
        <vt:lpwstr>http://www.tenders.nsw.gov.au/health</vt:lpwstr>
      </vt:variant>
      <vt:variant>
        <vt:lpwstr/>
      </vt:variant>
      <vt:variant>
        <vt:i4>3670058</vt:i4>
      </vt:variant>
      <vt:variant>
        <vt:i4>6</vt:i4>
      </vt:variant>
      <vt:variant>
        <vt:i4>0</vt:i4>
      </vt:variant>
      <vt:variant>
        <vt:i4>5</vt:i4>
      </vt:variant>
      <vt:variant>
        <vt:lpwstr>mailto:https://www.health.nsw.gov.au/aod/Publications/music-festival-guidelines.PDF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rucoo</dc:creator>
  <cp:keywords/>
  <cp:lastModifiedBy>Jessica Harper (Ministry of Health)</cp:lastModifiedBy>
  <cp:revision>2</cp:revision>
  <cp:lastPrinted>2012-05-22T17:07:00Z</cp:lastPrinted>
  <dcterms:created xsi:type="dcterms:W3CDTF">2022-11-18T00:32:00Z</dcterms:created>
  <dcterms:modified xsi:type="dcterms:W3CDTF">2022-11-18T00:32:00Z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0x010100804E1365441C4DCB93A316A639E7236B00BE59689AD3920B4D8FAD799E3323CED3</vt:lpwstr>
  </property>
</Properties>
</file>