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F20" w:rsidRPr="009F4D54" w:rsidRDefault="009F4D54" w:rsidP="009F4D54">
      <w:pPr>
        <w:jc w:val="right"/>
        <w:rPr>
          <w:sz w:val="16"/>
          <w:szCs w:val="16"/>
        </w:rPr>
      </w:pPr>
      <w:bookmarkStart w:id="0" w:name="_GoBack"/>
      <w:bookmarkEnd w:id="0"/>
      <w:r w:rsidRPr="009F4D54">
        <w:rPr>
          <w:sz w:val="16"/>
          <w:szCs w:val="16"/>
        </w:rPr>
        <w:t>Final draft H16/84379-13</w:t>
      </w:r>
    </w:p>
    <w:p w:rsidR="009F4D54" w:rsidRDefault="009F4D54" w:rsidP="00C25F20"/>
    <w:p w:rsidR="00C25F20" w:rsidRDefault="00C25F20" w:rsidP="00C25F20"/>
    <w:p w:rsidR="00C25F20" w:rsidRPr="007B3376" w:rsidRDefault="00635EDD" w:rsidP="00C25F20">
      <w:pPr>
        <w:rPr>
          <w:b/>
          <w:color w:val="FF0000"/>
          <w:sz w:val="36"/>
          <w:szCs w:val="36"/>
        </w:rPr>
      </w:pPr>
      <w:r w:rsidRPr="007B3376">
        <w:rPr>
          <w:b/>
          <w:color w:val="FF0000"/>
          <w:sz w:val="36"/>
          <w:szCs w:val="36"/>
        </w:rPr>
        <w:t>DRAFT POLICY DIRECTIVE FOR CONSULTATION</w:t>
      </w:r>
    </w:p>
    <w:p w:rsidR="00C25F20" w:rsidRDefault="00C25F20" w:rsidP="00C25F20"/>
    <w:p w:rsidR="00C25F20" w:rsidRDefault="00C25F20" w:rsidP="00C25F20"/>
    <w:p w:rsidR="00C25F20" w:rsidRDefault="00C25F20" w:rsidP="00C25F20"/>
    <w:p w:rsidR="00C25F20" w:rsidRDefault="00C25F20" w:rsidP="00C25F20"/>
    <w:p w:rsidR="00C25F20" w:rsidRDefault="00C25F20" w:rsidP="00C25F20"/>
    <w:p w:rsidR="00C25F20" w:rsidRDefault="00C25F20" w:rsidP="00C25F20"/>
    <w:p w:rsidR="00C25F20" w:rsidRDefault="00C25F20" w:rsidP="00C25F20"/>
    <w:p w:rsidR="00C25F20" w:rsidRDefault="00C25F20" w:rsidP="00C25F20"/>
    <w:p w:rsidR="00C25F20" w:rsidRDefault="00C25F20" w:rsidP="00C25F20"/>
    <w:p w:rsidR="00C25F20" w:rsidRDefault="00C25F20" w:rsidP="00C25F20"/>
    <w:p w:rsidR="00C25F20" w:rsidRDefault="00C25F20" w:rsidP="00C25F20"/>
    <w:tbl>
      <w:tblPr>
        <w:tblW w:w="9781" w:type="dxa"/>
        <w:tblInd w:w="-34" w:type="dxa"/>
        <w:tblBorders>
          <w:bottom w:val="single" w:sz="12" w:space="0" w:color="CC0000"/>
          <w:insideV w:val="single" w:sz="12" w:space="0" w:color="CC0000"/>
        </w:tblBorders>
        <w:tblLayout w:type="fixed"/>
        <w:tblLook w:val="01E0" w:firstRow="1" w:lastRow="1" w:firstColumn="1" w:lastColumn="1" w:noHBand="0" w:noVBand="0"/>
      </w:tblPr>
      <w:tblGrid>
        <w:gridCol w:w="6805"/>
        <w:gridCol w:w="2976"/>
      </w:tblGrid>
      <w:tr w:rsidR="00C25F20" w:rsidTr="00CC7BB4">
        <w:trPr>
          <w:trHeight w:val="692"/>
        </w:trPr>
        <w:tc>
          <w:tcPr>
            <w:tcW w:w="6805" w:type="dxa"/>
            <w:shd w:val="clear" w:color="auto" w:fill="auto"/>
            <w:vAlign w:val="center"/>
          </w:tcPr>
          <w:p w:rsidR="00C25F20" w:rsidRPr="00CC7BB4" w:rsidRDefault="00392B76" w:rsidP="00453818">
            <w:pPr>
              <w:pStyle w:val="Header"/>
              <w:tabs>
                <w:tab w:val="clear" w:pos="4153"/>
                <w:tab w:val="clear" w:pos="8306"/>
                <w:tab w:val="right" w:pos="9072"/>
              </w:tabs>
              <w:ind w:left="34" w:right="176"/>
              <w:rPr>
                <w:b/>
                <w:color w:val="CC0000"/>
              </w:rPr>
            </w:pPr>
            <w:r>
              <w:rPr>
                <w:b/>
                <w:color w:val="CC0000"/>
              </w:rPr>
              <w:t xml:space="preserve">Credentialing and </w:t>
            </w:r>
            <w:r w:rsidR="00794239">
              <w:rPr>
                <w:b/>
                <w:color w:val="CC0000"/>
              </w:rPr>
              <w:t xml:space="preserve">Defining Clinical </w:t>
            </w:r>
            <w:r w:rsidR="00D1523B">
              <w:rPr>
                <w:b/>
                <w:color w:val="CC0000"/>
              </w:rPr>
              <w:t xml:space="preserve">Privileges </w:t>
            </w:r>
            <w:r>
              <w:rPr>
                <w:b/>
                <w:color w:val="CC0000"/>
              </w:rPr>
              <w:t>for Senior Me</w:t>
            </w:r>
            <w:r w:rsidR="00794239">
              <w:rPr>
                <w:b/>
                <w:color w:val="CC0000"/>
              </w:rPr>
              <w:t xml:space="preserve">dical </w:t>
            </w:r>
            <w:r w:rsidR="00453818">
              <w:rPr>
                <w:b/>
                <w:color w:val="CC0000"/>
              </w:rPr>
              <w:t xml:space="preserve">and Dental </w:t>
            </w:r>
            <w:r w:rsidR="00B2118E">
              <w:rPr>
                <w:b/>
                <w:color w:val="CC0000"/>
              </w:rPr>
              <w:t xml:space="preserve">Practitioners </w:t>
            </w:r>
            <w:r w:rsidR="00794239">
              <w:rPr>
                <w:b/>
                <w:color w:val="CC0000"/>
              </w:rPr>
              <w:t>in NSW Health</w:t>
            </w:r>
          </w:p>
        </w:tc>
        <w:tc>
          <w:tcPr>
            <w:tcW w:w="2976" w:type="dxa"/>
            <w:shd w:val="clear" w:color="auto" w:fill="auto"/>
          </w:tcPr>
          <w:p w:rsidR="00C25F20" w:rsidRPr="006A6C9B" w:rsidRDefault="00836CC6" w:rsidP="002F2574">
            <w:pPr>
              <w:pStyle w:val="Header"/>
              <w:tabs>
                <w:tab w:val="clear" w:pos="4153"/>
                <w:tab w:val="clear" w:pos="8306"/>
                <w:tab w:val="right" w:pos="9000"/>
              </w:tabs>
              <w:ind w:left="34" w:right="34"/>
            </w:pPr>
            <w:r>
              <w:rPr>
                <w:noProof/>
              </w:rPr>
              <w:drawing>
                <wp:inline distT="0" distB="0" distL="0" distR="0" wp14:anchorId="72490C66" wp14:editId="776D990A">
                  <wp:extent cx="1285875" cy="571500"/>
                  <wp:effectExtent l="0" t="0" r="0" b="0"/>
                  <wp:docPr id="2" name="Picture 2" descr="Health - NSW Gov - RGB col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 NSW Gov - RGB col gradi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571500"/>
                          </a:xfrm>
                          <a:prstGeom prst="rect">
                            <a:avLst/>
                          </a:prstGeom>
                          <a:noFill/>
                          <a:ln>
                            <a:noFill/>
                          </a:ln>
                        </pic:spPr>
                      </pic:pic>
                    </a:graphicData>
                  </a:graphic>
                </wp:inline>
              </w:drawing>
            </w:r>
          </w:p>
          <w:p w:rsidR="00C25F20" w:rsidRPr="00BD3AB1" w:rsidRDefault="00C25F20" w:rsidP="00CC7BB4">
            <w:pPr>
              <w:pStyle w:val="Header"/>
              <w:tabs>
                <w:tab w:val="right" w:pos="9282"/>
              </w:tabs>
              <w:spacing w:before="60" w:after="60"/>
              <w:ind w:left="33" w:right="34"/>
              <w:rPr>
                <w:b/>
                <w:color w:val="CC0000"/>
              </w:rPr>
            </w:pPr>
            <w:r w:rsidRPr="00BD3AB1">
              <w:rPr>
                <w:rFonts w:cs="Arial"/>
                <w:b/>
                <w:color w:val="CC0000"/>
                <w:sz w:val="20"/>
                <w:szCs w:val="20"/>
              </w:rPr>
              <w:t>PROCEDURES</w:t>
            </w:r>
          </w:p>
        </w:tc>
      </w:tr>
      <w:tr w:rsidR="00C25F20" w:rsidRPr="00CC7BB4" w:rsidTr="00CC7BB4">
        <w:tc>
          <w:tcPr>
            <w:tcW w:w="9781" w:type="dxa"/>
            <w:gridSpan w:val="2"/>
          </w:tcPr>
          <w:p w:rsidR="00C25F20" w:rsidRPr="00CC7BB4" w:rsidRDefault="00C25F20" w:rsidP="00C25F20">
            <w:pPr>
              <w:pStyle w:val="Header"/>
              <w:rPr>
                <w:sz w:val="8"/>
                <w:szCs w:val="8"/>
              </w:rPr>
            </w:pPr>
          </w:p>
        </w:tc>
      </w:tr>
    </w:tbl>
    <w:p w:rsidR="00C25F20" w:rsidRPr="007A5A27" w:rsidRDefault="00C25F20" w:rsidP="00C25F20">
      <w:pPr>
        <w:pStyle w:val="Header"/>
        <w:rPr>
          <w:sz w:val="20"/>
          <w:szCs w:val="20"/>
        </w:rPr>
      </w:pPr>
    </w:p>
    <w:tbl>
      <w:tblPr>
        <w:tblW w:w="9498" w:type="dxa"/>
        <w:tblInd w:w="108" w:type="dxa"/>
        <w:tblBorders>
          <w:top w:val="single" w:sz="12" w:space="0" w:color="CC0000"/>
        </w:tblBorders>
        <w:tblLook w:val="01E0" w:firstRow="1" w:lastRow="1" w:firstColumn="1" w:lastColumn="1" w:noHBand="0" w:noVBand="0"/>
      </w:tblPr>
      <w:tblGrid>
        <w:gridCol w:w="1560"/>
        <w:gridCol w:w="4961"/>
        <w:gridCol w:w="2977"/>
      </w:tblGrid>
      <w:tr w:rsidR="00C25F20" w:rsidRPr="00CC7BB4" w:rsidTr="00CC7BB4">
        <w:tc>
          <w:tcPr>
            <w:tcW w:w="1560" w:type="dxa"/>
            <w:tcBorders>
              <w:top w:val="nil"/>
            </w:tcBorders>
          </w:tcPr>
          <w:p w:rsidR="00C25F20" w:rsidRPr="00CC7BB4" w:rsidRDefault="00C25F20" w:rsidP="00CC7BB4">
            <w:pPr>
              <w:pStyle w:val="Header"/>
              <w:tabs>
                <w:tab w:val="clear" w:pos="4153"/>
                <w:tab w:val="clear" w:pos="8306"/>
                <w:tab w:val="right" w:pos="9356"/>
              </w:tabs>
              <w:spacing w:before="60" w:after="60"/>
              <w:rPr>
                <w:sz w:val="20"/>
                <w:szCs w:val="20"/>
              </w:rPr>
            </w:pPr>
          </w:p>
        </w:tc>
        <w:tc>
          <w:tcPr>
            <w:tcW w:w="4961" w:type="dxa"/>
            <w:tcBorders>
              <w:top w:val="nil"/>
            </w:tcBorders>
          </w:tcPr>
          <w:p w:rsidR="00C25F20" w:rsidRPr="00CC7BB4" w:rsidRDefault="00C25F20" w:rsidP="00CC7BB4">
            <w:pPr>
              <w:pStyle w:val="Header"/>
              <w:tabs>
                <w:tab w:val="clear" w:pos="4153"/>
                <w:tab w:val="clear" w:pos="8306"/>
                <w:tab w:val="right" w:pos="9356"/>
              </w:tabs>
              <w:spacing w:before="60" w:after="60"/>
              <w:jc w:val="center"/>
              <w:rPr>
                <w:sz w:val="20"/>
                <w:szCs w:val="20"/>
              </w:rPr>
            </w:pPr>
          </w:p>
        </w:tc>
        <w:tc>
          <w:tcPr>
            <w:tcW w:w="2977" w:type="dxa"/>
            <w:tcBorders>
              <w:top w:val="nil"/>
            </w:tcBorders>
          </w:tcPr>
          <w:p w:rsidR="00C25F20" w:rsidRPr="00CC7BB4" w:rsidRDefault="00C25F20" w:rsidP="004A7BBC">
            <w:pPr>
              <w:pStyle w:val="Header"/>
              <w:tabs>
                <w:tab w:val="clear" w:pos="4153"/>
                <w:tab w:val="clear" w:pos="8306"/>
                <w:tab w:val="right" w:pos="9356"/>
              </w:tabs>
              <w:spacing w:before="60" w:after="60"/>
              <w:jc w:val="right"/>
              <w:rPr>
                <w:sz w:val="20"/>
                <w:szCs w:val="20"/>
              </w:rPr>
            </w:pPr>
            <w:r w:rsidRPr="00CC7BB4">
              <w:rPr>
                <w:b/>
                <w:sz w:val="20"/>
                <w:szCs w:val="20"/>
              </w:rPr>
              <w:t xml:space="preserve">Issue date: </w:t>
            </w:r>
            <w:r w:rsidRPr="00CC7BB4">
              <w:rPr>
                <w:sz w:val="20"/>
                <w:szCs w:val="20"/>
              </w:rPr>
              <w:t>M</w:t>
            </w:r>
            <w:r w:rsidR="00C12093" w:rsidRPr="00CC7BB4">
              <w:rPr>
                <w:sz w:val="20"/>
                <w:szCs w:val="20"/>
              </w:rPr>
              <w:t>onth</w:t>
            </w:r>
            <w:r w:rsidRPr="00CC7BB4">
              <w:rPr>
                <w:sz w:val="20"/>
                <w:szCs w:val="20"/>
              </w:rPr>
              <w:t>-20</w:t>
            </w:r>
            <w:r w:rsidR="00516C5C">
              <w:rPr>
                <w:sz w:val="20"/>
                <w:szCs w:val="20"/>
              </w:rPr>
              <w:t>1</w:t>
            </w:r>
            <w:r w:rsidR="004A7BBC">
              <w:rPr>
                <w:sz w:val="20"/>
                <w:szCs w:val="20"/>
              </w:rPr>
              <w:t>7</w:t>
            </w:r>
          </w:p>
        </w:tc>
      </w:tr>
      <w:tr w:rsidR="00C25F20" w:rsidRPr="00CC7BB4" w:rsidTr="00CC7BB4">
        <w:tc>
          <w:tcPr>
            <w:tcW w:w="1560" w:type="dxa"/>
          </w:tcPr>
          <w:p w:rsidR="00C25F20" w:rsidRPr="00CC7BB4" w:rsidRDefault="00C25F20" w:rsidP="00CC7BB4">
            <w:pPr>
              <w:pStyle w:val="Header"/>
              <w:tabs>
                <w:tab w:val="clear" w:pos="4153"/>
                <w:tab w:val="clear" w:pos="8306"/>
                <w:tab w:val="right" w:pos="9356"/>
              </w:tabs>
              <w:spacing w:before="60" w:after="60"/>
              <w:rPr>
                <w:sz w:val="20"/>
                <w:szCs w:val="20"/>
              </w:rPr>
            </w:pPr>
          </w:p>
        </w:tc>
        <w:tc>
          <w:tcPr>
            <w:tcW w:w="4961" w:type="dxa"/>
          </w:tcPr>
          <w:p w:rsidR="00C25F20" w:rsidRPr="00CC7BB4" w:rsidRDefault="00C25F20" w:rsidP="00CC7BB4">
            <w:pPr>
              <w:pStyle w:val="Header"/>
              <w:tabs>
                <w:tab w:val="clear" w:pos="4153"/>
                <w:tab w:val="clear" w:pos="8306"/>
                <w:tab w:val="right" w:pos="9356"/>
              </w:tabs>
              <w:spacing w:before="60" w:after="60"/>
              <w:jc w:val="center"/>
              <w:rPr>
                <w:b/>
                <w:sz w:val="20"/>
                <w:szCs w:val="20"/>
              </w:rPr>
            </w:pPr>
          </w:p>
        </w:tc>
        <w:tc>
          <w:tcPr>
            <w:tcW w:w="2977" w:type="dxa"/>
          </w:tcPr>
          <w:p w:rsidR="00C25F20" w:rsidRPr="00CC7BB4" w:rsidRDefault="00C25F20" w:rsidP="00DD45EE">
            <w:pPr>
              <w:pStyle w:val="Header"/>
              <w:tabs>
                <w:tab w:val="clear" w:pos="4153"/>
                <w:tab w:val="clear" w:pos="8306"/>
                <w:tab w:val="right" w:pos="9356"/>
              </w:tabs>
              <w:spacing w:before="60" w:after="60"/>
              <w:jc w:val="right"/>
              <w:rPr>
                <w:sz w:val="20"/>
                <w:szCs w:val="20"/>
              </w:rPr>
            </w:pPr>
            <w:r w:rsidRPr="00CC7BB4">
              <w:rPr>
                <w:sz w:val="20"/>
                <w:szCs w:val="20"/>
              </w:rPr>
              <w:t>PD20</w:t>
            </w:r>
            <w:r w:rsidR="009A7430">
              <w:rPr>
                <w:sz w:val="20"/>
                <w:szCs w:val="20"/>
              </w:rPr>
              <w:t>17</w:t>
            </w:r>
            <w:r w:rsidRPr="00CC7BB4">
              <w:rPr>
                <w:sz w:val="20"/>
                <w:szCs w:val="20"/>
              </w:rPr>
              <w:t>_XXX</w:t>
            </w:r>
          </w:p>
        </w:tc>
      </w:tr>
    </w:tbl>
    <w:p w:rsidR="00145A3E" w:rsidRDefault="00145A3E" w:rsidP="00B95D5C">
      <w:pPr>
        <w:pStyle w:val="PSHeading"/>
        <w:pBdr>
          <w:bottom w:val="none" w:sz="0" w:space="0" w:color="auto"/>
        </w:pBdr>
        <w:spacing w:before="240" w:after="240"/>
        <w:rPr>
          <w:color w:val="76923C"/>
        </w:rPr>
      </w:pPr>
    </w:p>
    <w:p w:rsidR="00145A3E" w:rsidRDefault="00145A3E" w:rsidP="00B95D5C">
      <w:pPr>
        <w:pStyle w:val="PSHeading"/>
        <w:pBdr>
          <w:bottom w:val="none" w:sz="0" w:space="0" w:color="auto"/>
        </w:pBdr>
        <w:spacing w:before="240" w:after="240"/>
        <w:rPr>
          <w:color w:val="76923C"/>
        </w:rPr>
      </w:pPr>
    </w:p>
    <w:p w:rsidR="00D90CE1" w:rsidRDefault="00D90CE1">
      <w:pPr>
        <w:rPr>
          <w:b/>
          <w:color w:val="76923C"/>
          <w:sz w:val="28"/>
          <w:szCs w:val="28"/>
        </w:rPr>
        <w:sectPr w:rsidR="00D90CE1" w:rsidSect="00976B5E">
          <w:footerReference w:type="default" r:id="rId10"/>
          <w:type w:val="continuous"/>
          <w:pgSz w:w="11907" w:h="16840" w:code="9"/>
          <w:pgMar w:top="1134" w:right="1276" w:bottom="1134" w:left="1134" w:header="709" w:footer="403" w:gutter="0"/>
          <w:pgNumType w:start="1" w:chapSep="period"/>
          <w:cols w:space="708"/>
          <w:titlePg/>
          <w:docGrid w:linePitch="360"/>
        </w:sectPr>
      </w:pPr>
    </w:p>
    <w:p w:rsidR="003B4722" w:rsidRDefault="00905454" w:rsidP="00B95D5C">
      <w:pPr>
        <w:pStyle w:val="PSHeading"/>
        <w:pBdr>
          <w:bottom w:val="none" w:sz="0" w:space="0" w:color="auto"/>
        </w:pBdr>
        <w:spacing w:before="240" w:after="240"/>
      </w:pPr>
      <w:r w:rsidRPr="00605556">
        <w:lastRenderedPageBreak/>
        <w:t>CONTENTS</w:t>
      </w:r>
    </w:p>
    <w:p w:rsidR="007328FE" w:rsidRDefault="007B216F">
      <w:pPr>
        <w:pStyle w:val="TOC1"/>
        <w:rPr>
          <w:rFonts w:asciiTheme="minorHAnsi" w:eastAsiaTheme="minorEastAsia" w:hAnsiTheme="minorHAnsi" w:cstheme="minorBidi"/>
          <w:b w:val="0"/>
        </w:rPr>
      </w:pPr>
      <w:r>
        <w:fldChar w:fldCharType="begin"/>
      </w:r>
      <w:r>
        <w:instrText xml:space="preserve"> TOC \o "2-3" \h \z \t "Heading 1,1" </w:instrText>
      </w:r>
      <w:r>
        <w:fldChar w:fldCharType="separate"/>
      </w:r>
      <w:hyperlink w:anchor="_Toc477852368" w:history="1">
        <w:r w:rsidR="007328FE" w:rsidRPr="00442D0C">
          <w:rPr>
            <w:rStyle w:val="Hyperlink"/>
          </w:rPr>
          <w:t>1</w:t>
        </w:r>
        <w:r w:rsidR="007328FE">
          <w:rPr>
            <w:rFonts w:asciiTheme="minorHAnsi" w:eastAsiaTheme="minorEastAsia" w:hAnsiTheme="minorHAnsi" w:cstheme="minorBidi"/>
            <w:b w:val="0"/>
          </w:rPr>
          <w:tab/>
        </w:r>
        <w:r w:rsidR="007328FE" w:rsidRPr="00442D0C">
          <w:rPr>
            <w:rStyle w:val="Hyperlink"/>
          </w:rPr>
          <w:t>BACKGROUND</w:t>
        </w:r>
        <w:r w:rsidR="007328FE">
          <w:rPr>
            <w:webHidden/>
          </w:rPr>
          <w:tab/>
        </w:r>
        <w:r w:rsidR="007328FE">
          <w:rPr>
            <w:webHidden/>
          </w:rPr>
          <w:fldChar w:fldCharType="begin"/>
        </w:r>
        <w:r w:rsidR="007328FE">
          <w:rPr>
            <w:webHidden/>
          </w:rPr>
          <w:instrText xml:space="preserve"> PAGEREF _Toc477852368 \h </w:instrText>
        </w:r>
        <w:r w:rsidR="007328FE">
          <w:rPr>
            <w:webHidden/>
          </w:rPr>
        </w:r>
        <w:r w:rsidR="007328FE">
          <w:rPr>
            <w:webHidden/>
          </w:rPr>
          <w:fldChar w:fldCharType="separate"/>
        </w:r>
        <w:r w:rsidR="00AE779D">
          <w:rPr>
            <w:webHidden/>
          </w:rPr>
          <w:t>3</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369" w:history="1">
        <w:r w:rsidR="007328FE" w:rsidRPr="00442D0C">
          <w:rPr>
            <w:rStyle w:val="Hyperlink"/>
          </w:rPr>
          <w:t>1.1</w:t>
        </w:r>
        <w:r w:rsidR="007328FE">
          <w:rPr>
            <w:rFonts w:asciiTheme="minorHAnsi" w:eastAsiaTheme="minorEastAsia" w:hAnsiTheme="minorHAnsi" w:cstheme="minorBidi"/>
          </w:rPr>
          <w:tab/>
        </w:r>
        <w:r w:rsidR="007328FE" w:rsidRPr="00442D0C">
          <w:rPr>
            <w:rStyle w:val="Hyperlink"/>
          </w:rPr>
          <w:t>About this document</w:t>
        </w:r>
        <w:r w:rsidR="007328FE">
          <w:rPr>
            <w:webHidden/>
          </w:rPr>
          <w:tab/>
        </w:r>
        <w:r w:rsidR="007328FE">
          <w:rPr>
            <w:webHidden/>
          </w:rPr>
          <w:fldChar w:fldCharType="begin"/>
        </w:r>
        <w:r w:rsidR="007328FE">
          <w:rPr>
            <w:webHidden/>
          </w:rPr>
          <w:instrText xml:space="preserve"> PAGEREF _Toc477852369 \h </w:instrText>
        </w:r>
        <w:r w:rsidR="007328FE">
          <w:rPr>
            <w:webHidden/>
          </w:rPr>
        </w:r>
        <w:r w:rsidR="007328FE">
          <w:rPr>
            <w:webHidden/>
          </w:rPr>
          <w:fldChar w:fldCharType="separate"/>
        </w:r>
        <w:r w:rsidR="00AE779D">
          <w:rPr>
            <w:webHidden/>
          </w:rPr>
          <w:t>3</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370" w:history="1">
        <w:r w:rsidR="007328FE" w:rsidRPr="00442D0C">
          <w:rPr>
            <w:rStyle w:val="Hyperlink"/>
          </w:rPr>
          <w:t>1.2</w:t>
        </w:r>
        <w:r w:rsidR="007328FE">
          <w:rPr>
            <w:rFonts w:asciiTheme="minorHAnsi" w:eastAsiaTheme="minorEastAsia" w:hAnsiTheme="minorHAnsi" w:cstheme="minorBidi"/>
          </w:rPr>
          <w:tab/>
        </w:r>
        <w:r w:rsidR="007328FE" w:rsidRPr="00442D0C">
          <w:rPr>
            <w:rStyle w:val="Hyperlink"/>
          </w:rPr>
          <w:t>Key definitions</w:t>
        </w:r>
        <w:r w:rsidR="007328FE">
          <w:rPr>
            <w:webHidden/>
          </w:rPr>
          <w:tab/>
        </w:r>
        <w:r w:rsidR="007328FE">
          <w:rPr>
            <w:webHidden/>
          </w:rPr>
          <w:fldChar w:fldCharType="begin"/>
        </w:r>
        <w:r w:rsidR="007328FE">
          <w:rPr>
            <w:webHidden/>
          </w:rPr>
          <w:instrText xml:space="preserve"> PAGEREF _Toc477852370 \h </w:instrText>
        </w:r>
        <w:r w:rsidR="007328FE">
          <w:rPr>
            <w:webHidden/>
          </w:rPr>
        </w:r>
        <w:r w:rsidR="007328FE">
          <w:rPr>
            <w:webHidden/>
          </w:rPr>
          <w:fldChar w:fldCharType="separate"/>
        </w:r>
        <w:r w:rsidR="00AE779D">
          <w:rPr>
            <w:webHidden/>
          </w:rPr>
          <w:t>3</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371" w:history="1">
        <w:r w:rsidR="007328FE" w:rsidRPr="00442D0C">
          <w:rPr>
            <w:rStyle w:val="Hyperlink"/>
          </w:rPr>
          <w:t>1.3</w:t>
        </w:r>
        <w:r w:rsidR="007328FE">
          <w:rPr>
            <w:rFonts w:asciiTheme="minorHAnsi" w:eastAsiaTheme="minorEastAsia" w:hAnsiTheme="minorHAnsi" w:cstheme="minorBidi"/>
          </w:rPr>
          <w:tab/>
        </w:r>
        <w:r w:rsidR="007328FE" w:rsidRPr="00442D0C">
          <w:rPr>
            <w:rStyle w:val="Hyperlink"/>
          </w:rPr>
          <w:t>Legislative and policy framework</w:t>
        </w:r>
        <w:r w:rsidR="007328FE">
          <w:rPr>
            <w:webHidden/>
          </w:rPr>
          <w:tab/>
        </w:r>
        <w:r w:rsidR="007328FE">
          <w:rPr>
            <w:webHidden/>
          </w:rPr>
          <w:fldChar w:fldCharType="begin"/>
        </w:r>
        <w:r w:rsidR="007328FE">
          <w:rPr>
            <w:webHidden/>
          </w:rPr>
          <w:instrText xml:space="preserve"> PAGEREF _Toc477852371 \h </w:instrText>
        </w:r>
        <w:r w:rsidR="007328FE">
          <w:rPr>
            <w:webHidden/>
          </w:rPr>
        </w:r>
        <w:r w:rsidR="007328FE">
          <w:rPr>
            <w:webHidden/>
          </w:rPr>
          <w:fldChar w:fldCharType="separate"/>
        </w:r>
        <w:r w:rsidR="00AE779D">
          <w:rPr>
            <w:webHidden/>
          </w:rPr>
          <w:t>4</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372" w:history="1">
        <w:r w:rsidR="007328FE" w:rsidRPr="00442D0C">
          <w:rPr>
            <w:rStyle w:val="Hyperlink"/>
          </w:rPr>
          <w:t>1.4</w:t>
        </w:r>
        <w:r w:rsidR="007328FE">
          <w:rPr>
            <w:rFonts w:asciiTheme="minorHAnsi" w:eastAsiaTheme="minorEastAsia" w:hAnsiTheme="minorHAnsi" w:cstheme="minorBidi"/>
          </w:rPr>
          <w:tab/>
        </w:r>
        <w:r w:rsidR="007328FE" w:rsidRPr="00442D0C">
          <w:rPr>
            <w:rStyle w:val="Hyperlink"/>
          </w:rPr>
          <w:t>General Principles</w:t>
        </w:r>
        <w:r w:rsidR="007328FE">
          <w:rPr>
            <w:webHidden/>
          </w:rPr>
          <w:tab/>
        </w:r>
        <w:r w:rsidR="007328FE">
          <w:rPr>
            <w:webHidden/>
          </w:rPr>
          <w:fldChar w:fldCharType="begin"/>
        </w:r>
        <w:r w:rsidR="007328FE">
          <w:rPr>
            <w:webHidden/>
          </w:rPr>
          <w:instrText xml:space="preserve"> PAGEREF _Toc477852372 \h </w:instrText>
        </w:r>
        <w:r w:rsidR="007328FE">
          <w:rPr>
            <w:webHidden/>
          </w:rPr>
        </w:r>
        <w:r w:rsidR="007328FE">
          <w:rPr>
            <w:webHidden/>
          </w:rPr>
          <w:fldChar w:fldCharType="separate"/>
        </w:r>
        <w:r w:rsidR="00AE779D">
          <w:rPr>
            <w:webHidden/>
          </w:rPr>
          <w:t>5</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373" w:history="1">
        <w:r w:rsidR="007328FE" w:rsidRPr="00442D0C">
          <w:rPr>
            <w:rStyle w:val="Hyperlink"/>
          </w:rPr>
          <w:t>1.5</w:t>
        </w:r>
        <w:r w:rsidR="007328FE">
          <w:rPr>
            <w:rFonts w:asciiTheme="minorHAnsi" w:eastAsiaTheme="minorEastAsia" w:hAnsiTheme="minorHAnsi" w:cstheme="minorBidi"/>
          </w:rPr>
          <w:tab/>
        </w:r>
        <w:r w:rsidR="007328FE" w:rsidRPr="00442D0C">
          <w:rPr>
            <w:rStyle w:val="Hyperlink"/>
          </w:rPr>
          <w:t>Practitioners subject to this policy</w:t>
        </w:r>
        <w:r w:rsidR="007328FE">
          <w:rPr>
            <w:webHidden/>
          </w:rPr>
          <w:tab/>
        </w:r>
        <w:r w:rsidR="007328FE">
          <w:rPr>
            <w:webHidden/>
          </w:rPr>
          <w:fldChar w:fldCharType="begin"/>
        </w:r>
        <w:r w:rsidR="007328FE">
          <w:rPr>
            <w:webHidden/>
          </w:rPr>
          <w:instrText xml:space="preserve"> PAGEREF _Toc477852373 \h </w:instrText>
        </w:r>
        <w:r w:rsidR="007328FE">
          <w:rPr>
            <w:webHidden/>
          </w:rPr>
        </w:r>
        <w:r w:rsidR="007328FE">
          <w:rPr>
            <w:webHidden/>
          </w:rPr>
          <w:fldChar w:fldCharType="separate"/>
        </w:r>
        <w:r w:rsidR="00AE779D">
          <w:rPr>
            <w:webHidden/>
          </w:rPr>
          <w:t>5</w:t>
        </w:r>
        <w:r w:rsidR="007328FE">
          <w:rPr>
            <w:webHidden/>
          </w:rPr>
          <w:fldChar w:fldCharType="end"/>
        </w:r>
      </w:hyperlink>
    </w:p>
    <w:p w:rsidR="007328FE" w:rsidRDefault="002005EB">
      <w:pPr>
        <w:pStyle w:val="TOC1"/>
        <w:rPr>
          <w:rFonts w:asciiTheme="minorHAnsi" w:eastAsiaTheme="minorEastAsia" w:hAnsiTheme="minorHAnsi" w:cstheme="minorBidi"/>
          <w:b w:val="0"/>
        </w:rPr>
      </w:pPr>
      <w:hyperlink w:anchor="_Toc477852374" w:history="1">
        <w:r w:rsidR="007328FE" w:rsidRPr="00442D0C">
          <w:rPr>
            <w:rStyle w:val="Hyperlink"/>
          </w:rPr>
          <w:t>2</w:t>
        </w:r>
        <w:r w:rsidR="007328FE">
          <w:rPr>
            <w:rFonts w:asciiTheme="minorHAnsi" w:eastAsiaTheme="minorEastAsia" w:hAnsiTheme="minorHAnsi" w:cstheme="minorBidi"/>
            <w:b w:val="0"/>
          </w:rPr>
          <w:tab/>
        </w:r>
        <w:r w:rsidR="007328FE" w:rsidRPr="00442D0C">
          <w:rPr>
            <w:rStyle w:val="Hyperlink"/>
          </w:rPr>
          <w:t>ROLES AND RESPONSIBILITIES</w:t>
        </w:r>
        <w:r w:rsidR="007328FE">
          <w:rPr>
            <w:webHidden/>
          </w:rPr>
          <w:tab/>
        </w:r>
        <w:r w:rsidR="007328FE">
          <w:rPr>
            <w:webHidden/>
          </w:rPr>
          <w:fldChar w:fldCharType="begin"/>
        </w:r>
        <w:r w:rsidR="007328FE">
          <w:rPr>
            <w:webHidden/>
          </w:rPr>
          <w:instrText xml:space="preserve"> PAGEREF _Toc477852374 \h </w:instrText>
        </w:r>
        <w:r w:rsidR="007328FE">
          <w:rPr>
            <w:webHidden/>
          </w:rPr>
        </w:r>
        <w:r w:rsidR="007328FE">
          <w:rPr>
            <w:webHidden/>
          </w:rPr>
          <w:fldChar w:fldCharType="separate"/>
        </w:r>
        <w:r w:rsidR="00AE779D">
          <w:rPr>
            <w:webHidden/>
          </w:rPr>
          <w:t>7</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375" w:history="1">
        <w:r w:rsidR="007328FE" w:rsidRPr="00442D0C">
          <w:rPr>
            <w:rStyle w:val="Hyperlink"/>
          </w:rPr>
          <w:t>2.1</w:t>
        </w:r>
        <w:r w:rsidR="007328FE">
          <w:rPr>
            <w:rFonts w:asciiTheme="minorHAnsi" w:eastAsiaTheme="minorEastAsia" w:hAnsiTheme="minorHAnsi" w:cstheme="minorBidi"/>
          </w:rPr>
          <w:tab/>
        </w:r>
        <w:r w:rsidR="007328FE" w:rsidRPr="00442D0C">
          <w:rPr>
            <w:rStyle w:val="Hyperlink"/>
          </w:rPr>
          <w:t>Boards or Governing bodies</w:t>
        </w:r>
        <w:r w:rsidR="007328FE">
          <w:rPr>
            <w:webHidden/>
          </w:rPr>
          <w:tab/>
        </w:r>
        <w:r w:rsidR="007328FE">
          <w:rPr>
            <w:webHidden/>
          </w:rPr>
          <w:fldChar w:fldCharType="begin"/>
        </w:r>
        <w:r w:rsidR="007328FE">
          <w:rPr>
            <w:webHidden/>
          </w:rPr>
          <w:instrText xml:space="preserve"> PAGEREF _Toc477852375 \h </w:instrText>
        </w:r>
        <w:r w:rsidR="007328FE">
          <w:rPr>
            <w:webHidden/>
          </w:rPr>
        </w:r>
        <w:r w:rsidR="007328FE">
          <w:rPr>
            <w:webHidden/>
          </w:rPr>
          <w:fldChar w:fldCharType="separate"/>
        </w:r>
        <w:r w:rsidR="00AE779D">
          <w:rPr>
            <w:webHidden/>
          </w:rPr>
          <w:t>7</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376" w:history="1">
        <w:r w:rsidR="007328FE" w:rsidRPr="00442D0C">
          <w:rPr>
            <w:rStyle w:val="Hyperlink"/>
          </w:rPr>
          <w:t>2.2</w:t>
        </w:r>
        <w:r w:rsidR="007328FE">
          <w:rPr>
            <w:rFonts w:asciiTheme="minorHAnsi" w:eastAsiaTheme="minorEastAsia" w:hAnsiTheme="minorHAnsi" w:cstheme="minorBidi"/>
          </w:rPr>
          <w:tab/>
        </w:r>
        <w:r w:rsidR="007328FE" w:rsidRPr="00442D0C">
          <w:rPr>
            <w:rStyle w:val="Hyperlink"/>
          </w:rPr>
          <w:t>Medical and Dental Appointments Advisory Committee (MDAAC)</w:t>
        </w:r>
        <w:r w:rsidR="007328FE">
          <w:rPr>
            <w:webHidden/>
          </w:rPr>
          <w:tab/>
        </w:r>
        <w:r w:rsidR="007328FE">
          <w:rPr>
            <w:webHidden/>
          </w:rPr>
          <w:fldChar w:fldCharType="begin"/>
        </w:r>
        <w:r w:rsidR="007328FE">
          <w:rPr>
            <w:webHidden/>
          </w:rPr>
          <w:instrText xml:space="preserve"> PAGEREF _Toc477852376 \h </w:instrText>
        </w:r>
        <w:r w:rsidR="007328FE">
          <w:rPr>
            <w:webHidden/>
          </w:rPr>
        </w:r>
        <w:r w:rsidR="007328FE">
          <w:rPr>
            <w:webHidden/>
          </w:rPr>
          <w:fldChar w:fldCharType="separate"/>
        </w:r>
        <w:r w:rsidR="00AE779D">
          <w:rPr>
            <w:webHidden/>
          </w:rPr>
          <w:t>7</w:t>
        </w:r>
        <w:r w:rsidR="007328FE">
          <w:rPr>
            <w:webHidden/>
          </w:rPr>
          <w:fldChar w:fldCharType="end"/>
        </w:r>
      </w:hyperlink>
    </w:p>
    <w:p w:rsidR="007328FE" w:rsidRDefault="002005EB">
      <w:pPr>
        <w:pStyle w:val="TOC3"/>
        <w:rPr>
          <w:rFonts w:asciiTheme="minorHAnsi" w:eastAsiaTheme="minorEastAsia" w:hAnsiTheme="minorHAnsi" w:cstheme="minorBidi"/>
        </w:rPr>
      </w:pPr>
      <w:hyperlink w:anchor="_Toc477852377" w:history="1">
        <w:r w:rsidR="007328FE" w:rsidRPr="00442D0C">
          <w:rPr>
            <w:rStyle w:val="Hyperlink"/>
          </w:rPr>
          <w:t>2.2.1</w:t>
        </w:r>
        <w:r w:rsidR="007328FE">
          <w:rPr>
            <w:rFonts w:asciiTheme="minorHAnsi" w:eastAsiaTheme="minorEastAsia" w:hAnsiTheme="minorHAnsi" w:cstheme="minorBidi"/>
          </w:rPr>
          <w:tab/>
        </w:r>
        <w:r w:rsidR="007328FE" w:rsidRPr="00442D0C">
          <w:rPr>
            <w:rStyle w:val="Hyperlink"/>
          </w:rPr>
          <w:t>Role and composition</w:t>
        </w:r>
        <w:r w:rsidR="007328FE">
          <w:rPr>
            <w:webHidden/>
          </w:rPr>
          <w:tab/>
        </w:r>
        <w:r w:rsidR="007328FE">
          <w:rPr>
            <w:webHidden/>
          </w:rPr>
          <w:fldChar w:fldCharType="begin"/>
        </w:r>
        <w:r w:rsidR="007328FE">
          <w:rPr>
            <w:webHidden/>
          </w:rPr>
          <w:instrText xml:space="preserve"> PAGEREF _Toc477852377 \h </w:instrText>
        </w:r>
        <w:r w:rsidR="007328FE">
          <w:rPr>
            <w:webHidden/>
          </w:rPr>
        </w:r>
        <w:r w:rsidR="007328FE">
          <w:rPr>
            <w:webHidden/>
          </w:rPr>
          <w:fldChar w:fldCharType="separate"/>
        </w:r>
        <w:r w:rsidR="00AE779D">
          <w:rPr>
            <w:webHidden/>
          </w:rPr>
          <w:t>7</w:t>
        </w:r>
        <w:r w:rsidR="007328FE">
          <w:rPr>
            <w:webHidden/>
          </w:rPr>
          <w:fldChar w:fldCharType="end"/>
        </w:r>
      </w:hyperlink>
    </w:p>
    <w:p w:rsidR="007328FE" w:rsidRDefault="002005EB">
      <w:pPr>
        <w:pStyle w:val="TOC3"/>
        <w:rPr>
          <w:rFonts w:asciiTheme="minorHAnsi" w:eastAsiaTheme="minorEastAsia" w:hAnsiTheme="minorHAnsi" w:cstheme="minorBidi"/>
        </w:rPr>
      </w:pPr>
      <w:hyperlink w:anchor="_Toc477852378" w:history="1">
        <w:r w:rsidR="007328FE" w:rsidRPr="00442D0C">
          <w:rPr>
            <w:rStyle w:val="Hyperlink"/>
          </w:rPr>
          <w:t>2.2.2</w:t>
        </w:r>
        <w:r w:rsidR="007328FE">
          <w:rPr>
            <w:rFonts w:asciiTheme="minorHAnsi" w:eastAsiaTheme="minorEastAsia" w:hAnsiTheme="minorHAnsi" w:cstheme="minorBidi"/>
          </w:rPr>
          <w:tab/>
        </w:r>
        <w:r w:rsidR="007328FE" w:rsidRPr="00442D0C">
          <w:rPr>
            <w:rStyle w:val="Hyperlink"/>
          </w:rPr>
          <w:t>The MDAAC’s role in relation to temporary appointments</w:t>
        </w:r>
        <w:r w:rsidR="007328FE">
          <w:rPr>
            <w:webHidden/>
          </w:rPr>
          <w:tab/>
        </w:r>
        <w:r w:rsidR="007328FE">
          <w:rPr>
            <w:webHidden/>
          </w:rPr>
          <w:fldChar w:fldCharType="begin"/>
        </w:r>
        <w:r w:rsidR="007328FE">
          <w:rPr>
            <w:webHidden/>
          </w:rPr>
          <w:instrText xml:space="preserve"> PAGEREF _Toc477852378 \h </w:instrText>
        </w:r>
        <w:r w:rsidR="007328FE">
          <w:rPr>
            <w:webHidden/>
          </w:rPr>
        </w:r>
        <w:r w:rsidR="007328FE">
          <w:rPr>
            <w:webHidden/>
          </w:rPr>
          <w:fldChar w:fldCharType="separate"/>
        </w:r>
        <w:r w:rsidR="00AE779D">
          <w:rPr>
            <w:webHidden/>
          </w:rPr>
          <w:t>8</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379" w:history="1">
        <w:r w:rsidR="007328FE" w:rsidRPr="00442D0C">
          <w:rPr>
            <w:rStyle w:val="Hyperlink"/>
          </w:rPr>
          <w:t>2.3</w:t>
        </w:r>
        <w:r w:rsidR="007328FE">
          <w:rPr>
            <w:rFonts w:asciiTheme="minorHAnsi" w:eastAsiaTheme="minorEastAsia" w:hAnsiTheme="minorHAnsi" w:cstheme="minorBidi"/>
          </w:rPr>
          <w:tab/>
        </w:r>
        <w:r w:rsidR="007328FE" w:rsidRPr="00442D0C">
          <w:rPr>
            <w:rStyle w:val="Hyperlink"/>
          </w:rPr>
          <w:t>Credentials (Clinical Privileges) Subcommittee</w:t>
        </w:r>
        <w:r w:rsidR="007328FE">
          <w:rPr>
            <w:webHidden/>
          </w:rPr>
          <w:tab/>
        </w:r>
        <w:r w:rsidR="007328FE">
          <w:rPr>
            <w:webHidden/>
          </w:rPr>
          <w:fldChar w:fldCharType="begin"/>
        </w:r>
        <w:r w:rsidR="007328FE">
          <w:rPr>
            <w:webHidden/>
          </w:rPr>
          <w:instrText xml:space="preserve"> PAGEREF _Toc477852379 \h </w:instrText>
        </w:r>
        <w:r w:rsidR="007328FE">
          <w:rPr>
            <w:webHidden/>
          </w:rPr>
        </w:r>
        <w:r w:rsidR="007328FE">
          <w:rPr>
            <w:webHidden/>
          </w:rPr>
          <w:fldChar w:fldCharType="separate"/>
        </w:r>
        <w:r w:rsidR="00AE779D">
          <w:rPr>
            <w:webHidden/>
          </w:rPr>
          <w:t>8</w:t>
        </w:r>
        <w:r w:rsidR="007328FE">
          <w:rPr>
            <w:webHidden/>
          </w:rPr>
          <w:fldChar w:fldCharType="end"/>
        </w:r>
      </w:hyperlink>
    </w:p>
    <w:p w:rsidR="007328FE" w:rsidRDefault="002005EB">
      <w:pPr>
        <w:pStyle w:val="TOC3"/>
        <w:rPr>
          <w:rFonts w:asciiTheme="minorHAnsi" w:eastAsiaTheme="minorEastAsia" w:hAnsiTheme="minorHAnsi" w:cstheme="minorBidi"/>
        </w:rPr>
      </w:pPr>
      <w:hyperlink w:anchor="_Toc477852380" w:history="1">
        <w:r w:rsidR="007328FE" w:rsidRPr="00442D0C">
          <w:rPr>
            <w:rStyle w:val="Hyperlink"/>
          </w:rPr>
          <w:t>2.3.1</w:t>
        </w:r>
        <w:r w:rsidR="007328FE">
          <w:rPr>
            <w:rFonts w:asciiTheme="minorHAnsi" w:eastAsiaTheme="minorEastAsia" w:hAnsiTheme="minorHAnsi" w:cstheme="minorBidi"/>
          </w:rPr>
          <w:tab/>
        </w:r>
        <w:r w:rsidR="007328FE" w:rsidRPr="00442D0C">
          <w:rPr>
            <w:rStyle w:val="Hyperlink"/>
          </w:rPr>
          <w:t>Composition</w:t>
        </w:r>
        <w:r w:rsidR="007328FE">
          <w:rPr>
            <w:webHidden/>
          </w:rPr>
          <w:tab/>
        </w:r>
        <w:r w:rsidR="007328FE">
          <w:rPr>
            <w:webHidden/>
          </w:rPr>
          <w:fldChar w:fldCharType="begin"/>
        </w:r>
        <w:r w:rsidR="007328FE">
          <w:rPr>
            <w:webHidden/>
          </w:rPr>
          <w:instrText xml:space="preserve"> PAGEREF _Toc477852380 \h </w:instrText>
        </w:r>
        <w:r w:rsidR="007328FE">
          <w:rPr>
            <w:webHidden/>
          </w:rPr>
        </w:r>
        <w:r w:rsidR="007328FE">
          <w:rPr>
            <w:webHidden/>
          </w:rPr>
          <w:fldChar w:fldCharType="separate"/>
        </w:r>
        <w:r w:rsidR="00AE779D">
          <w:rPr>
            <w:webHidden/>
          </w:rPr>
          <w:t>9</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381" w:history="1">
        <w:r w:rsidR="007328FE" w:rsidRPr="00442D0C">
          <w:rPr>
            <w:rStyle w:val="Hyperlink"/>
          </w:rPr>
          <w:t>2.4</w:t>
        </w:r>
        <w:r w:rsidR="007328FE">
          <w:rPr>
            <w:rFonts w:asciiTheme="minorHAnsi" w:eastAsiaTheme="minorEastAsia" w:hAnsiTheme="minorHAnsi" w:cstheme="minorBidi"/>
          </w:rPr>
          <w:tab/>
        </w:r>
        <w:r w:rsidR="007328FE" w:rsidRPr="00442D0C">
          <w:rPr>
            <w:rStyle w:val="Hyperlink"/>
          </w:rPr>
          <w:t>Conduct and procedure of the MDAAC and the Credentials (Clinical Privileges) Subcommittee</w:t>
        </w:r>
        <w:r w:rsidR="007328FE">
          <w:rPr>
            <w:webHidden/>
          </w:rPr>
          <w:tab/>
        </w:r>
        <w:r w:rsidR="007328FE">
          <w:rPr>
            <w:webHidden/>
          </w:rPr>
          <w:fldChar w:fldCharType="begin"/>
        </w:r>
        <w:r w:rsidR="007328FE">
          <w:rPr>
            <w:webHidden/>
          </w:rPr>
          <w:instrText xml:space="preserve"> PAGEREF _Toc477852381 \h </w:instrText>
        </w:r>
        <w:r w:rsidR="007328FE">
          <w:rPr>
            <w:webHidden/>
          </w:rPr>
        </w:r>
        <w:r w:rsidR="007328FE">
          <w:rPr>
            <w:webHidden/>
          </w:rPr>
          <w:fldChar w:fldCharType="separate"/>
        </w:r>
        <w:r w:rsidR="00AE779D">
          <w:rPr>
            <w:webHidden/>
          </w:rPr>
          <w:t>9</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382" w:history="1">
        <w:r w:rsidR="007328FE" w:rsidRPr="00442D0C">
          <w:rPr>
            <w:rStyle w:val="Hyperlink"/>
          </w:rPr>
          <w:t>2.5</w:t>
        </w:r>
        <w:r w:rsidR="007328FE">
          <w:rPr>
            <w:rFonts w:asciiTheme="minorHAnsi" w:eastAsiaTheme="minorEastAsia" w:hAnsiTheme="minorHAnsi" w:cstheme="minorBidi"/>
          </w:rPr>
          <w:tab/>
        </w:r>
        <w:r w:rsidR="007328FE" w:rsidRPr="00442D0C">
          <w:rPr>
            <w:rStyle w:val="Hyperlink"/>
          </w:rPr>
          <w:t>Senior medical and dental practitioners</w:t>
        </w:r>
        <w:r w:rsidR="007328FE">
          <w:rPr>
            <w:webHidden/>
          </w:rPr>
          <w:tab/>
        </w:r>
        <w:r w:rsidR="007328FE">
          <w:rPr>
            <w:webHidden/>
          </w:rPr>
          <w:fldChar w:fldCharType="begin"/>
        </w:r>
        <w:r w:rsidR="007328FE">
          <w:rPr>
            <w:webHidden/>
          </w:rPr>
          <w:instrText xml:space="preserve"> PAGEREF _Toc477852382 \h </w:instrText>
        </w:r>
        <w:r w:rsidR="007328FE">
          <w:rPr>
            <w:webHidden/>
          </w:rPr>
        </w:r>
        <w:r w:rsidR="007328FE">
          <w:rPr>
            <w:webHidden/>
          </w:rPr>
          <w:fldChar w:fldCharType="separate"/>
        </w:r>
        <w:r w:rsidR="00AE779D">
          <w:rPr>
            <w:webHidden/>
          </w:rPr>
          <w:t>10</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383" w:history="1">
        <w:r w:rsidR="007328FE" w:rsidRPr="00442D0C">
          <w:rPr>
            <w:rStyle w:val="Hyperlink"/>
          </w:rPr>
          <w:t>2.6</w:t>
        </w:r>
        <w:r w:rsidR="007328FE">
          <w:rPr>
            <w:rFonts w:asciiTheme="minorHAnsi" w:eastAsiaTheme="minorEastAsia" w:hAnsiTheme="minorHAnsi" w:cstheme="minorBidi"/>
          </w:rPr>
          <w:tab/>
        </w:r>
        <w:r w:rsidR="007328FE" w:rsidRPr="00442D0C">
          <w:rPr>
            <w:rStyle w:val="Hyperlink"/>
          </w:rPr>
          <w:t>Documentation and record keeping</w:t>
        </w:r>
        <w:r w:rsidR="007328FE">
          <w:rPr>
            <w:webHidden/>
          </w:rPr>
          <w:tab/>
        </w:r>
        <w:r w:rsidR="007328FE">
          <w:rPr>
            <w:webHidden/>
          </w:rPr>
          <w:fldChar w:fldCharType="begin"/>
        </w:r>
        <w:r w:rsidR="007328FE">
          <w:rPr>
            <w:webHidden/>
          </w:rPr>
          <w:instrText xml:space="preserve"> PAGEREF _Toc477852383 \h </w:instrText>
        </w:r>
        <w:r w:rsidR="007328FE">
          <w:rPr>
            <w:webHidden/>
          </w:rPr>
        </w:r>
        <w:r w:rsidR="007328FE">
          <w:rPr>
            <w:webHidden/>
          </w:rPr>
          <w:fldChar w:fldCharType="separate"/>
        </w:r>
        <w:r w:rsidR="00AE779D">
          <w:rPr>
            <w:webHidden/>
          </w:rPr>
          <w:t>10</w:t>
        </w:r>
        <w:r w:rsidR="007328FE">
          <w:rPr>
            <w:webHidden/>
          </w:rPr>
          <w:fldChar w:fldCharType="end"/>
        </w:r>
      </w:hyperlink>
    </w:p>
    <w:p w:rsidR="007328FE" w:rsidRDefault="002005EB">
      <w:pPr>
        <w:pStyle w:val="TOC1"/>
        <w:rPr>
          <w:rFonts w:asciiTheme="minorHAnsi" w:eastAsiaTheme="minorEastAsia" w:hAnsiTheme="minorHAnsi" w:cstheme="minorBidi"/>
          <w:b w:val="0"/>
        </w:rPr>
      </w:pPr>
      <w:hyperlink w:anchor="_Toc477852384" w:history="1">
        <w:r w:rsidR="007328FE" w:rsidRPr="00442D0C">
          <w:rPr>
            <w:rStyle w:val="Hyperlink"/>
          </w:rPr>
          <w:t>3</w:t>
        </w:r>
        <w:r w:rsidR="007328FE">
          <w:rPr>
            <w:rFonts w:asciiTheme="minorHAnsi" w:eastAsiaTheme="minorEastAsia" w:hAnsiTheme="minorHAnsi" w:cstheme="minorBidi"/>
            <w:b w:val="0"/>
          </w:rPr>
          <w:tab/>
        </w:r>
        <w:r w:rsidR="007328FE" w:rsidRPr="00442D0C">
          <w:rPr>
            <w:rStyle w:val="Hyperlink"/>
          </w:rPr>
          <w:t>CREDENTIALING AND DELINEATING CLINICAL PRIVILEGES AT APPOINTMENT</w:t>
        </w:r>
        <w:r w:rsidR="007328FE">
          <w:rPr>
            <w:webHidden/>
          </w:rPr>
          <w:tab/>
        </w:r>
        <w:r w:rsidR="007328FE">
          <w:rPr>
            <w:webHidden/>
          </w:rPr>
          <w:fldChar w:fldCharType="begin"/>
        </w:r>
        <w:r w:rsidR="007328FE">
          <w:rPr>
            <w:webHidden/>
          </w:rPr>
          <w:instrText xml:space="preserve"> PAGEREF _Toc477852384 \h </w:instrText>
        </w:r>
        <w:r w:rsidR="007328FE">
          <w:rPr>
            <w:webHidden/>
          </w:rPr>
        </w:r>
        <w:r w:rsidR="007328FE">
          <w:rPr>
            <w:webHidden/>
          </w:rPr>
          <w:fldChar w:fldCharType="separate"/>
        </w:r>
        <w:r w:rsidR="00AE779D">
          <w:rPr>
            <w:webHidden/>
          </w:rPr>
          <w:t>11</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385" w:history="1">
        <w:r w:rsidR="007328FE" w:rsidRPr="00442D0C">
          <w:rPr>
            <w:rStyle w:val="Hyperlink"/>
          </w:rPr>
          <w:t>3.1    The appointment/employment process</w:t>
        </w:r>
        <w:r w:rsidR="007328FE">
          <w:rPr>
            <w:webHidden/>
          </w:rPr>
          <w:tab/>
        </w:r>
        <w:r w:rsidR="007328FE">
          <w:rPr>
            <w:webHidden/>
          </w:rPr>
          <w:fldChar w:fldCharType="begin"/>
        </w:r>
        <w:r w:rsidR="007328FE">
          <w:rPr>
            <w:webHidden/>
          </w:rPr>
          <w:instrText xml:space="preserve"> PAGEREF _Toc477852385 \h </w:instrText>
        </w:r>
        <w:r w:rsidR="007328FE">
          <w:rPr>
            <w:webHidden/>
          </w:rPr>
        </w:r>
        <w:r w:rsidR="007328FE">
          <w:rPr>
            <w:webHidden/>
          </w:rPr>
          <w:fldChar w:fldCharType="separate"/>
        </w:r>
        <w:r w:rsidR="00AE779D">
          <w:rPr>
            <w:webHidden/>
          </w:rPr>
          <w:t>11</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386" w:history="1">
        <w:r w:rsidR="007328FE" w:rsidRPr="00442D0C">
          <w:rPr>
            <w:rStyle w:val="Hyperlink"/>
          </w:rPr>
          <w:t>3.2    Steps in the credentialing and clinical privileging process</w:t>
        </w:r>
        <w:r w:rsidR="007328FE">
          <w:rPr>
            <w:webHidden/>
          </w:rPr>
          <w:tab/>
        </w:r>
        <w:r w:rsidR="007328FE">
          <w:rPr>
            <w:webHidden/>
          </w:rPr>
          <w:fldChar w:fldCharType="begin"/>
        </w:r>
        <w:r w:rsidR="007328FE">
          <w:rPr>
            <w:webHidden/>
          </w:rPr>
          <w:instrText xml:space="preserve"> PAGEREF _Toc477852386 \h </w:instrText>
        </w:r>
        <w:r w:rsidR="007328FE">
          <w:rPr>
            <w:webHidden/>
          </w:rPr>
        </w:r>
        <w:r w:rsidR="007328FE">
          <w:rPr>
            <w:webHidden/>
          </w:rPr>
          <w:fldChar w:fldCharType="separate"/>
        </w:r>
        <w:r w:rsidR="00AE779D">
          <w:rPr>
            <w:webHidden/>
          </w:rPr>
          <w:t>11</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387" w:history="1">
        <w:r w:rsidR="007328FE" w:rsidRPr="00442D0C">
          <w:rPr>
            <w:rStyle w:val="Hyperlink"/>
          </w:rPr>
          <w:t>3.3    Step 1 – Credentialing</w:t>
        </w:r>
        <w:r w:rsidR="007328FE">
          <w:rPr>
            <w:webHidden/>
          </w:rPr>
          <w:tab/>
        </w:r>
        <w:r w:rsidR="007328FE">
          <w:rPr>
            <w:webHidden/>
          </w:rPr>
          <w:fldChar w:fldCharType="begin"/>
        </w:r>
        <w:r w:rsidR="007328FE">
          <w:rPr>
            <w:webHidden/>
          </w:rPr>
          <w:instrText xml:space="preserve"> PAGEREF _Toc477852387 \h </w:instrText>
        </w:r>
        <w:r w:rsidR="007328FE">
          <w:rPr>
            <w:webHidden/>
          </w:rPr>
        </w:r>
        <w:r w:rsidR="007328FE">
          <w:rPr>
            <w:webHidden/>
          </w:rPr>
          <w:fldChar w:fldCharType="separate"/>
        </w:r>
        <w:r w:rsidR="00AE779D">
          <w:rPr>
            <w:webHidden/>
          </w:rPr>
          <w:t>11</w:t>
        </w:r>
        <w:r w:rsidR="007328FE">
          <w:rPr>
            <w:webHidden/>
          </w:rPr>
          <w:fldChar w:fldCharType="end"/>
        </w:r>
      </w:hyperlink>
    </w:p>
    <w:p w:rsidR="007328FE" w:rsidRDefault="002005EB">
      <w:pPr>
        <w:pStyle w:val="TOC3"/>
        <w:rPr>
          <w:rFonts w:asciiTheme="minorHAnsi" w:eastAsiaTheme="minorEastAsia" w:hAnsiTheme="minorHAnsi" w:cstheme="minorBidi"/>
        </w:rPr>
      </w:pPr>
      <w:hyperlink w:anchor="_Toc477852388" w:history="1">
        <w:r w:rsidR="007328FE" w:rsidRPr="00442D0C">
          <w:rPr>
            <w:rStyle w:val="Hyperlink"/>
          </w:rPr>
          <w:t xml:space="preserve">3.3.1 </w:t>
        </w:r>
        <w:r w:rsidR="00BF606E">
          <w:rPr>
            <w:rStyle w:val="Hyperlink"/>
          </w:rPr>
          <w:t xml:space="preserve">   </w:t>
        </w:r>
        <w:r w:rsidR="007328FE" w:rsidRPr="00442D0C">
          <w:rPr>
            <w:rStyle w:val="Hyperlink"/>
          </w:rPr>
          <w:t>Credentials</w:t>
        </w:r>
        <w:r w:rsidR="007328FE">
          <w:rPr>
            <w:webHidden/>
          </w:rPr>
          <w:tab/>
        </w:r>
        <w:r w:rsidR="007328FE">
          <w:rPr>
            <w:webHidden/>
          </w:rPr>
          <w:fldChar w:fldCharType="begin"/>
        </w:r>
        <w:r w:rsidR="007328FE">
          <w:rPr>
            <w:webHidden/>
          </w:rPr>
          <w:instrText xml:space="preserve"> PAGEREF _Toc477852388 \h </w:instrText>
        </w:r>
        <w:r w:rsidR="007328FE">
          <w:rPr>
            <w:webHidden/>
          </w:rPr>
        </w:r>
        <w:r w:rsidR="007328FE">
          <w:rPr>
            <w:webHidden/>
          </w:rPr>
          <w:fldChar w:fldCharType="separate"/>
        </w:r>
        <w:r w:rsidR="00AE779D">
          <w:rPr>
            <w:webHidden/>
          </w:rPr>
          <w:t>11</w:t>
        </w:r>
        <w:r w:rsidR="007328FE">
          <w:rPr>
            <w:webHidden/>
          </w:rPr>
          <w:fldChar w:fldCharType="end"/>
        </w:r>
      </w:hyperlink>
    </w:p>
    <w:p w:rsidR="007328FE" w:rsidRDefault="002005EB">
      <w:pPr>
        <w:pStyle w:val="TOC3"/>
        <w:rPr>
          <w:rFonts w:asciiTheme="minorHAnsi" w:eastAsiaTheme="minorEastAsia" w:hAnsiTheme="minorHAnsi" w:cstheme="minorBidi"/>
        </w:rPr>
      </w:pPr>
      <w:hyperlink w:anchor="_Toc477852389" w:history="1">
        <w:r w:rsidR="007328FE" w:rsidRPr="00442D0C">
          <w:rPr>
            <w:rStyle w:val="Hyperlink"/>
          </w:rPr>
          <w:t>3.3.2    Information required for initial credentialing</w:t>
        </w:r>
        <w:r w:rsidR="007328FE">
          <w:rPr>
            <w:webHidden/>
          </w:rPr>
          <w:tab/>
        </w:r>
        <w:r w:rsidR="007328FE">
          <w:rPr>
            <w:webHidden/>
          </w:rPr>
          <w:fldChar w:fldCharType="begin"/>
        </w:r>
        <w:r w:rsidR="007328FE">
          <w:rPr>
            <w:webHidden/>
          </w:rPr>
          <w:instrText xml:space="preserve"> PAGEREF _Toc477852389 \h </w:instrText>
        </w:r>
        <w:r w:rsidR="007328FE">
          <w:rPr>
            <w:webHidden/>
          </w:rPr>
        </w:r>
        <w:r w:rsidR="007328FE">
          <w:rPr>
            <w:webHidden/>
          </w:rPr>
          <w:fldChar w:fldCharType="separate"/>
        </w:r>
        <w:r w:rsidR="00AE779D">
          <w:rPr>
            <w:webHidden/>
          </w:rPr>
          <w:t>11</w:t>
        </w:r>
        <w:r w:rsidR="007328FE">
          <w:rPr>
            <w:webHidden/>
          </w:rPr>
          <w:fldChar w:fldCharType="end"/>
        </w:r>
      </w:hyperlink>
    </w:p>
    <w:p w:rsidR="007328FE" w:rsidRDefault="002005EB">
      <w:pPr>
        <w:pStyle w:val="TOC3"/>
        <w:rPr>
          <w:rFonts w:asciiTheme="minorHAnsi" w:eastAsiaTheme="minorEastAsia" w:hAnsiTheme="minorHAnsi" w:cstheme="minorBidi"/>
        </w:rPr>
      </w:pPr>
      <w:hyperlink w:anchor="_Toc477852390" w:history="1">
        <w:r w:rsidR="007328FE" w:rsidRPr="00442D0C">
          <w:rPr>
            <w:rStyle w:val="Hyperlink"/>
          </w:rPr>
          <w:t>3.3.3    Verification of Credentials</w:t>
        </w:r>
        <w:r w:rsidR="007328FE">
          <w:rPr>
            <w:webHidden/>
          </w:rPr>
          <w:tab/>
        </w:r>
        <w:r w:rsidR="007328FE">
          <w:rPr>
            <w:webHidden/>
          </w:rPr>
          <w:fldChar w:fldCharType="begin"/>
        </w:r>
        <w:r w:rsidR="007328FE">
          <w:rPr>
            <w:webHidden/>
          </w:rPr>
          <w:instrText xml:space="preserve"> PAGEREF _Toc477852390 \h </w:instrText>
        </w:r>
        <w:r w:rsidR="007328FE">
          <w:rPr>
            <w:webHidden/>
          </w:rPr>
        </w:r>
        <w:r w:rsidR="007328FE">
          <w:rPr>
            <w:webHidden/>
          </w:rPr>
          <w:fldChar w:fldCharType="separate"/>
        </w:r>
        <w:r w:rsidR="00AE779D">
          <w:rPr>
            <w:webHidden/>
          </w:rPr>
          <w:t>12</w:t>
        </w:r>
        <w:r w:rsidR="007328FE">
          <w:rPr>
            <w:webHidden/>
          </w:rPr>
          <w:fldChar w:fldCharType="end"/>
        </w:r>
      </w:hyperlink>
    </w:p>
    <w:p w:rsidR="007328FE" w:rsidRDefault="00BF606E" w:rsidP="00BF606E">
      <w:pPr>
        <w:pStyle w:val="TOC3"/>
        <w:ind w:left="284"/>
        <w:rPr>
          <w:rFonts w:asciiTheme="minorHAnsi" w:eastAsiaTheme="minorEastAsia" w:hAnsiTheme="minorHAnsi" w:cstheme="minorBidi"/>
        </w:rPr>
      </w:pPr>
      <w:r>
        <w:t xml:space="preserve"> </w:t>
      </w:r>
      <w:hyperlink w:anchor="_Toc477852391" w:history="1">
        <w:r w:rsidR="007328FE" w:rsidRPr="00442D0C">
          <w:rPr>
            <w:rStyle w:val="Hyperlink"/>
          </w:rPr>
          <w:t>3.4    Step 2 - Delineating clinical privileges</w:t>
        </w:r>
        <w:r w:rsidR="007328FE">
          <w:rPr>
            <w:webHidden/>
          </w:rPr>
          <w:tab/>
        </w:r>
        <w:r w:rsidR="007328FE">
          <w:rPr>
            <w:webHidden/>
          </w:rPr>
          <w:fldChar w:fldCharType="begin"/>
        </w:r>
        <w:r w:rsidR="007328FE">
          <w:rPr>
            <w:webHidden/>
          </w:rPr>
          <w:instrText xml:space="preserve"> PAGEREF _Toc477852391 \h </w:instrText>
        </w:r>
        <w:r w:rsidR="007328FE">
          <w:rPr>
            <w:webHidden/>
          </w:rPr>
        </w:r>
        <w:r w:rsidR="007328FE">
          <w:rPr>
            <w:webHidden/>
          </w:rPr>
          <w:fldChar w:fldCharType="separate"/>
        </w:r>
        <w:r w:rsidR="00AE779D">
          <w:rPr>
            <w:webHidden/>
          </w:rPr>
          <w:t>12</w:t>
        </w:r>
        <w:r w:rsidR="007328FE">
          <w:rPr>
            <w:webHidden/>
          </w:rPr>
          <w:fldChar w:fldCharType="end"/>
        </w:r>
      </w:hyperlink>
    </w:p>
    <w:p w:rsidR="007328FE" w:rsidRDefault="002005EB">
      <w:pPr>
        <w:pStyle w:val="TOC3"/>
        <w:rPr>
          <w:rFonts w:asciiTheme="minorHAnsi" w:eastAsiaTheme="minorEastAsia" w:hAnsiTheme="minorHAnsi" w:cstheme="minorBidi"/>
        </w:rPr>
      </w:pPr>
      <w:hyperlink w:anchor="_Toc477852392" w:history="1">
        <w:r w:rsidR="007328FE" w:rsidRPr="00442D0C">
          <w:rPr>
            <w:rStyle w:val="Hyperlink"/>
          </w:rPr>
          <w:t>3.4.1   Use of the term clinical privileges in NSW</w:t>
        </w:r>
        <w:r w:rsidR="007328FE">
          <w:rPr>
            <w:webHidden/>
          </w:rPr>
          <w:tab/>
        </w:r>
        <w:r w:rsidR="007328FE">
          <w:rPr>
            <w:webHidden/>
          </w:rPr>
          <w:fldChar w:fldCharType="begin"/>
        </w:r>
        <w:r w:rsidR="007328FE">
          <w:rPr>
            <w:webHidden/>
          </w:rPr>
          <w:instrText xml:space="preserve"> PAGEREF _Toc477852392 \h </w:instrText>
        </w:r>
        <w:r w:rsidR="007328FE">
          <w:rPr>
            <w:webHidden/>
          </w:rPr>
        </w:r>
        <w:r w:rsidR="007328FE">
          <w:rPr>
            <w:webHidden/>
          </w:rPr>
          <w:fldChar w:fldCharType="separate"/>
        </w:r>
        <w:r w:rsidR="00AE779D">
          <w:rPr>
            <w:webHidden/>
          </w:rPr>
          <w:t>12</w:t>
        </w:r>
        <w:r w:rsidR="007328FE">
          <w:rPr>
            <w:webHidden/>
          </w:rPr>
          <w:fldChar w:fldCharType="end"/>
        </w:r>
      </w:hyperlink>
    </w:p>
    <w:p w:rsidR="007328FE" w:rsidRDefault="002005EB">
      <w:pPr>
        <w:pStyle w:val="TOC3"/>
        <w:rPr>
          <w:rFonts w:asciiTheme="minorHAnsi" w:eastAsiaTheme="minorEastAsia" w:hAnsiTheme="minorHAnsi" w:cstheme="minorBidi"/>
        </w:rPr>
      </w:pPr>
      <w:hyperlink w:anchor="_Toc477852393" w:history="1">
        <w:r w:rsidR="007328FE" w:rsidRPr="00442D0C">
          <w:rPr>
            <w:rStyle w:val="Hyperlink"/>
          </w:rPr>
          <w:t>3.4.2</w:t>
        </w:r>
        <w:r w:rsidR="007328FE">
          <w:rPr>
            <w:rFonts w:asciiTheme="minorHAnsi" w:eastAsiaTheme="minorEastAsia" w:hAnsiTheme="minorHAnsi" w:cstheme="minorBidi"/>
          </w:rPr>
          <w:tab/>
        </w:r>
        <w:r w:rsidR="007328FE" w:rsidRPr="00442D0C">
          <w:rPr>
            <w:rStyle w:val="Hyperlink"/>
          </w:rPr>
          <w:t>The process of delineating clinical privileges</w:t>
        </w:r>
        <w:r w:rsidR="007328FE">
          <w:rPr>
            <w:webHidden/>
          </w:rPr>
          <w:tab/>
        </w:r>
        <w:r w:rsidR="007328FE">
          <w:rPr>
            <w:webHidden/>
          </w:rPr>
          <w:fldChar w:fldCharType="begin"/>
        </w:r>
        <w:r w:rsidR="007328FE">
          <w:rPr>
            <w:webHidden/>
          </w:rPr>
          <w:instrText xml:space="preserve"> PAGEREF _Toc477852393 \h </w:instrText>
        </w:r>
        <w:r w:rsidR="007328FE">
          <w:rPr>
            <w:webHidden/>
          </w:rPr>
        </w:r>
        <w:r w:rsidR="007328FE">
          <w:rPr>
            <w:webHidden/>
          </w:rPr>
          <w:fldChar w:fldCharType="separate"/>
        </w:r>
        <w:r w:rsidR="00AE779D">
          <w:rPr>
            <w:webHidden/>
          </w:rPr>
          <w:t>13</w:t>
        </w:r>
        <w:r w:rsidR="007328FE">
          <w:rPr>
            <w:webHidden/>
          </w:rPr>
          <w:fldChar w:fldCharType="end"/>
        </w:r>
      </w:hyperlink>
    </w:p>
    <w:p w:rsidR="007328FE" w:rsidRDefault="00BF606E" w:rsidP="00BF606E">
      <w:pPr>
        <w:pStyle w:val="TOC3"/>
        <w:ind w:left="284"/>
        <w:rPr>
          <w:rFonts w:asciiTheme="minorHAnsi" w:eastAsiaTheme="minorEastAsia" w:hAnsiTheme="minorHAnsi" w:cstheme="minorBidi"/>
        </w:rPr>
      </w:pPr>
      <w:r>
        <w:t xml:space="preserve"> </w:t>
      </w:r>
      <w:hyperlink w:anchor="_Toc477852394" w:history="1">
        <w:r w:rsidR="007328FE" w:rsidRPr="00442D0C">
          <w:rPr>
            <w:rStyle w:val="Hyperlink"/>
          </w:rPr>
          <w:t>3.5   Model scopes of clinical practice</w:t>
        </w:r>
        <w:r w:rsidR="007328FE">
          <w:rPr>
            <w:webHidden/>
          </w:rPr>
          <w:tab/>
        </w:r>
        <w:r w:rsidR="007328FE">
          <w:rPr>
            <w:webHidden/>
          </w:rPr>
          <w:fldChar w:fldCharType="begin"/>
        </w:r>
        <w:r w:rsidR="007328FE">
          <w:rPr>
            <w:webHidden/>
          </w:rPr>
          <w:instrText xml:space="preserve"> PAGEREF _Toc477852394 \h </w:instrText>
        </w:r>
        <w:r w:rsidR="007328FE">
          <w:rPr>
            <w:webHidden/>
          </w:rPr>
        </w:r>
        <w:r w:rsidR="007328FE">
          <w:rPr>
            <w:webHidden/>
          </w:rPr>
          <w:fldChar w:fldCharType="separate"/>
        </w:r>
        <w:r w:rsidR="00AE779D">
          <w:rPr>
            <w:webHidden/>
          </w:rPr>
          <w:t>13</w:t>
        </w:r>
        <w:r w:rsidR="007328FE">
          <w:rPr>
            <w:webHidden/>
          </w:rPr>
          <w:fldChar w:fldCharType="end"/>
        </w:r>
      </w:hyperlink>
    </w:p>
    <w:p w:rsidR="007328FE" w:rsidRDefault="00BF606E" w:rsidP="00BF606E">
      <w:pPr>
        <w:pStyle w:val="TOC3"/>
        <w:ind w:left="284"/>
        <w:rPr>
          <w:rFonts w:asciiTheme="minorHAnsi" w:eastAsiaTheme="minorEastAsia" w:hAnsiTheme="minorHAnsi" w:cstheme="minorBidi"/>
        </w:rPr>
      </w:pPr>
      <w:r>
        <w:t xml:space="preserve"> </w:t>
      </w:r>
      <w:hyperlink w:anchor="_Toc477852395" w:history="1">
        <w:r w:rsidR="007328FE" w:rsidRPr="00442D0C">
          <w:rPr>
            <w:rStyle w:val="Hyperlink"/>
          </w:rPr>
          <w:t>3.6   Periods of supervision or probation for practitioners</w:t>
        </w:r>
        <w:r w:rsidR="007328FE">
          <w:rPr>
            <w:webHidden/>
          </w:rPr>
          <w:tab/>
        </w:r>
        <w:r w:rsidR="007328FE">
          <w:rPr>
            <w:webHidden/>
          </w:rPr>
          <w:fldChar w:fldCharType="begin"/>
        </w:r>
        <w:r w:rsidR="007328FE">
          <w:rPr>
            <w:webHidden/>
          </w:rPr>
          <w:instrText xml:space="preserve"> PAGEREF _Toc477852395 \h </w:instrText>
        </w:r>
        <w:r w:rsidR="007328FE">
          <w:rPr>
            <w:webHidden/>
          </w:rPr>
        </w:r>
        <w:r w:rsidR="007328FE">
          <w:rPr>
            <w:webHidden/>
          </w:rPr>
          <w:fldChar w:fldCharType="separate"/>
        </w:r>
        <w:r w:rsidR="00AE779D">
          <w:rPr>
            <w:webHidden/>
          </w:rPr>
          <w:t>14</w:t>
        </w:r>
        <w:r w:rsidR="007328FE">
          <w:rPr>
            <w:webHidden/>
          </w:rPr>
          <w:fldChar w:fldCharType="end"/>
        </w:r>
      </w:hyperlink>
    </w:p>
    <w:p w:rsidR="007328FE" w:rsidRDefault="00BF606E" w:rsidP="00BF606E">
      <w:pPr>
        <w:pStyle w:val="TOC2"/>
        <w:ind w:left="284"/>
        <w:rPr>
          <w:rFonts w:asciiTheme="minorHAnsi" w:eastAsiaTheme="minorEastAsia" w:hAnsiTheme="minorHAnsi" w:cstheme="minorBidi"/>
        </w:rPr>
      </w:pPr>
      <w:r>
        <w:t xml:space="preserve"> </w:t>
      </w:r>
      <w:hyperlink w:anchor="_Toc477852396" w:history="1">
        <w:r w:rsidR="007328FE" w:rsidRPr="00442D0C">
          <w:rPr>
            <w:rStyle w:val="Hyperlink"/>
          </w:rPr>
          <w:t>3.7   Duration</w:t>
        </w:r>
        <w:r w:rsidR="007328FE">
          <w:rPr>
            <w:webHidden/>
          </w:rPr>
          <w:tab/>
        </w:r>
        <w:r w:rsidR="007328FE">
          <w:rPr>
            <w:webHidden/>
          </w:rPr>
          <w:fldChar w:fldCharType="begin"/>
        </w:r>
        <w:r w:rsidR="007328FE">
          <w:rPr>
            <w:webHidden/>
          </w:rPr>
          <w:instrText xml:space="preserve"> PAGEREF _Toc477852396 \h </w:instrText>
        </w:r>
        <w:r w:rsidR="007328FE">
          <w:rPr>
            <w:webHidden/>
          </w:rPr>
        </w:r>
        <w:r w:rsidR="007328FE">
          <w:rPr>
            <w:webHidden/>
          </w:rPr>
          <w:fldChar w:fldCharType="separate"/>
        </w:r>
        <w:r w:rsidR="00AE779D">
          <w:rPr>
            <w:webHidden/>
          </w:rPr>
          <w:t>14</w:t>
        </w:r>
        <w:r w:rsidR="007328FE">
          <w:rPr>
            <w:webHidden/>
          </w:rPr>
          <w:fldChar w:fldCharType="end"/>
        </w:r>
      </w:hyperlink>
    </w:p>
    <w:p w:rsidR="007328FE" w:rsidRDefault="00BF606E" w:rsidP="00BF606E">
      <w:pPr>
        <w:pStyle w:val="TOC3"/>
        <w:ind w:left="284"/>
        <w:rPr>
          <w:rFonts w:asciiTheme="minorHAnsi" w:eastAsiaTheme="minorEastAsia" w:hAnsiTheme="minorHAnsi" w:cstheme="minorBidi"/>
        </w:rPr>
      </w:pPr>
      <w:r>
        <w:t xml:space="preserve"> </w:t>
      </w:r>
      <w:hyperlink w:anchor="_Toc477852397" w:history="1">
        <w:r w:rsidR="007328FE" w:rsidRPr="00442D0C">
          <w:rPr>
            <w:rStyle w:val="Hyperlink"/>
          </w:rPr>
          <w:t>3.8   Arrangements for clinical services crossing multiple PHOs</w:t>
        </w:r>
        <w:r w:rsidR="007328FE">
          <w:rPr>
            <w:webHidden/>
          </w:rPr>
          <w:tab/>
        </w:r>
        <w:r w:rsidR="007328FE">
          <w:rPr>
            <w:webHidden/>
          </w:rPr>
          <w:fldChar w:fldCharType="begin"/>
        </w:r>
        <w:r w:rsidR="007328FE">
          <w:rPr>
            <w:webHidden/>
          </w:rPr>
          <w:instrText xml:space="preserve"> PAGEREF _Toc477852397 \h </w:instrText>
        </w:r>
        <w:r w:rsidR="007328FE">
          <w:rPr>
            <w:webHidden/>
          </w:rPr>
        </w:r>
        <w:r w:rsidR="007328FE">
          <w:rPr>
            <w:webHidden/>
          </w:rPr>
          <w:fldChar w:fldCharType="separate"/>
        </w:r>
        <w:r w:rsidR="00AE779D">
          <w:rPr>
            <w:webHidden/>
          </w:rPr>
          <w:t>14</w:t>
        </w:r>
        <w:r w:rsidR="007328FE">
          <w:rPr>
            <w:webHidden/>
          </w:rPr>
          <w:fldChar w:fldCharType="end"/>
        </w:r>
      </w:hyperlink>
    </w:p>
    <w:p w:rsidR="007328FE" w:rsidRDefault="002005EB">
      <w:pPr>
        <w:pStyle w:val="TOC1"/>
        <w:rPr>
          <w:rFonts w:asciiTheme="minorHAnsi" w:eastAsiaTheme="minorEastAsia" w:hAnsiTheme="minorHAnsi" w:cstheme="minorBidi"/>
          <w:b w:val="0"/>
        </w:rPr>
      </w:pPr>
      <w:hyperlink w:anchor="_Toc477852398" w:history="1">
        <w:r w:rsidR="007328FE" w:rsidRPr="00442D0C">
          <w:rPr>
            <w:rStyle w:val="Hyperlink"/>
          </w:rPr>
          <w:t>4</w:t>
        </w:r>
        <w:r w:rsidR="007328FE">
          <w:rPr>
            <w:rFonts w:asciiTheme="minorHAnsi" w:eastAsiaTheme="minorEastAsia" w:hAnsiTheme="minorHAnsi" w:cstheme="minorBidi"/>
            <w:b w:val="0"/>
          </w:rPr>
          <w:tab/>
        </w:r>
        <w:r w:rsidR="007328FE" w:rsidRPr="00442D0C">
          <w:rPr>
            <w:rStyle w:val="Hyperlink"/>
          </w:rPr>
          <w:t>RE-CREDENTIALING AND REVIEWING CLINICAL PRIVILEGES</w:t>
        </w:r>
        <w:r w:rsidR="007328FE">
          <w:rPr>
            <w:webHidden/>
          </w:rPr>
          <w:tab/>
        </w:r>
        <w:r w:rsidR="007328FE">
          <w:rPr>
            <w:webHidden/>
          </w:rPr>
          <w:fldChar w:fldCharType="begin"/>
        </w:r>
        <w:r w:rsidR="007328FE">
          <w:rPr>
            <w:webHidden/>
          </w:rPr>
          <w:instrText xml:space="preserve"> PAGEREF _Toc477852398 \h </w:instrText>
        </w:r>
        <w:r w:rsidR="007328FE">
          <w:rPr>
            <w:webHidden/>
          </w:rPr>
        </w:r>
        <w:r w:rsidR="007328FE">
          <w:rPr>
            <w:webHidden/>
          </w:rPr>
          <w:fldChar w:fldCharType="separate"/>
        </w:r>
        <w:r w:rsidR="00AE779D">
          <w:rPr>
            <w:webHidden/>
          </w:rPr>
          <w:t>16</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399" w:history="1">
        <w:r w:rsidR="007328FE" w:rsidRPr="00442D0C">
          <w:rPr>
            <w:rStyle w:val="Hyperlink"/>
          </w:rPr>
          <w:t>4.1</w:t>
        </w:r>
        <w:r w:rsidR="007328FE">
          <w:rPr>
            <w:rFonts w:asciiTheme="minorHAnsi" w:eastAsiaTheme="minorEastAsia" w:hAnsiTheme="minorHAnsi" w:cstheme="minorBidi"/>
          </w:rPr>
          <w:tab/>
        </w:r>
        <w:r w:rsidR="007328FE" w:rsidRPr="00442D0C">
          <w:rPr>
            <w:rStyle w:val="Hyperlink"/>
          </w:rPr>
          <w:t>Review of clinical privileges</w:t>
        </w:r>
        <w:r w:rsidR="007328FE">
          <w:rPr>
            <w:webHidden/>
          </w:rPr>
          <w:tab/>
        </w:r>
        <w:r w:rsidR="007328FE">
          <w:rPr>
            <w:webHidden/>
          </w:rPr>
          <w:fldChar w:fldCharType="begin"/>
        </w:r>
        <w:r w:rsidR="007328FE">
          <w:rPr>
            <w:webHidden/>
          </w:rPr>
          <w:instrText xml:space="preserve"> PAGEREF _Toc477852399 \h </w:instrText>
        </w:r>
        <w:r w:rsidR="007328FE">
          <w:rPr>
            <w:webHidden/>
          </w:rPr>
        </w:r>
        <w:r w:rsidR="007328FE">
          <w:rPr>
            <w:webHidden/>
          </w:rPr>
          <w:fldChar w:fldCharType="separate"/>
        </w:r>
        <w:r w:rsidR="00AE779D">
          <w:rPr>
            <w:webHidden/>
          </w:rPr>
          <w:t>16</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400" w:history="1">
        <w:r w:rsidR="007328FE" w:rsidRPr="00442D0C">
          <w:rPr>
            <w:rStyle w:val="Hyperlink"/>
          </w:rPr>
          <w:t>4.2</w:t>
        </w:r>
        <w:r w:rsidR="007328FE">
          <w:rPr>
            <w:rFonts w:asciiTheme="minorHAnsi" w:eastAsiaTheme="minorEastAsia" w:hAnsiTheme="minorHAnsi" w:cstheme="minorBidi"/>
          </w:rPr>
          <w:tab/>
        </w:r>
        <w:r w:rsidR="007328FE" w:rsidRPr="00442D0C">
          <w:rPr>
            <w:rStyle w:val="Hyperlink"/>
          </w:rPr>
          <w:t>Re-credentialing at regular intervals</w:t>
        </w:r>
        <w:r w:rsidR="007328FE">
          <w:rPr>
            <w:webHidden/>
          </w:rPr>
          <w:tab/>
        </w:r>
        <w:r w:rsidR="007328FE">
          <w:rPr>
            <w:webHidden/>
          </w:rPr>
          <w:fldChar w:fldCharType="begin"/>
        </w:r>
        <w:r w:rsidR="007328FE">
          <w:rPr>
            <w:webHidden/>
          </w:rPr>
          <w:instrText xml:space="preserve"> PAGEREF _Toc477852400 \h </w:instrText>
        </w:r>
        <w:r w:rsidR="007328FE">
          <w:rPr>
            <w:webHidden/>
          </w:rPr>
        </w:r>
        <w:r w:rsidR="007328FE">
          <w:rPr>
            <w:webHidden/>
          </w:rPr>
          <w:fldChar w:fldCharType="separate"/>
        </w:r>
        <w:r w:rsidR="00AE779D">
          <w:rPr>
            <w:webHidden/>
          </w:rPr>
          <w:t>16</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401" w:history="1">
        <w:r w:rsidR="007328FE" w:rsidRPr="00442D0C">
          <w:rPr>
            <w:rStyle w:val="Hyperlink"/>
          </w:rPr>
          <w:t>4.3</w:t>
        </w:r>
        <w:r w:rsidR="007328FE">
          <w:rPr>
            <w:rFonts w:asciiTheme="minorHAnsi" w:eastAsiaTheme="minorEastAsia" w:hAnsiTheme="minorHAnsi" w:cstheme="minorBidi"/>
          </w:rPr>
          <w:tab/>
        </w:r>
        <w:r w:rsidR="007328FE" w:rsidRPr="00442D0C">
          <w:rPr>
            <w:rStyle w:val="Hyperlink"/>
          </w:rPr>
          <w:t>Notification of a review</w:t>
        </w:r>
        <w:r w:rsidR="007328FE">
          <w:rPr>
            <w:webHidden/>
          </w:rPr>
          <w:tab/>
        </w:r>
        <w:r w:rsidR="007328FE">
          <w:rPr>
            <w:webHidden/>
          </w:rPr>
          <w:fldChar w:fldCharType="begin"/>
        </w:r>
        <w:r w:rsidR="007328FE">
          <w:rPr>
            <w:webHidden/>
          </w:rPr>
          <w:instrText xml:space="preserve"> PAGEREF _Toc477852401 \h </w:instrText>
        </w:r>
        <w:r w:rsidR="007328FE">
          <w:rPr>
            <w:webHidden/>
          </w:rPr>
        </w:r>
        <w:r w:rsidR="007328FE">
          <w:rPr>
            <w:webHidden/>
          </w:rPr>
          <w:fldChar w:fldCharType="separate"/>
        </w:r>
        <w:r w:rsidR="00AE779D">
          <w:rPr>
            <w:webHidden/>
          </w:rPr>
          <w:t>17</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402" w:history="1">
        <w:r w:rsidR="007328FE" w:rsidRPr="00442D0C">
          <w:rPr>
            <w:rStyle w:val="Hyperlink"/>
          </w:rPr>
          <w:t>4.4</w:t>
        </w:r>
        <w:r w:rsidR="007328FE">
          <w:rPr>
            <w:rFonts w:asciiTheme="minorHAnsi" w:eastAsiaTheme="minorEastAsia" w:hAnsiTheme="minorHAnsi" w:cstheme="minorBidi"/>
          </w:rPr>
          <w:tab/>
        </w:r>
        <w:r w:rsidR="007328FE" w:rsidRPr="00442D0C">
          <w:rPr>
            <w:rStyle w:val="Hyperlink"/>
          </w:rPr>
          <w:t>Information to be considered for re-credentialing or review</w:t>
        </w:r>
        <w:r w:rsidR="007328FE">
          <w:rPr>
            <w:webHidden/>
          </w:rPr>
          <w:tab/>
        </w:r>
        <w:r w:rsidR="007328FE">
          <w:rPr>
            <w:webHidden/>
          </w:rPr>
          <w:fldChar w:fldCharType="begin"/>
        </w:r>
        <w:r w:rsidR="007328FE">
          <w:rPr>
            <w:webHidden/>
          </w:rPr>
          <w:instrText xml:space="preserve"> PAGEREF _Toc477852402 \h </w:instrText>
        </w:r>
        <w:r w:rsidR="007328FE">
          <w:rPr>
            <w:webHidden/>
          </w:rPr>
        </w:r>
        <w:r w:rsidR="007328FE">
          <w:rPr>
            <w:webHidden/>
          </w:rPr>
          <w:fldChar w:fldCharType="separate"/>
        </w:r>
        <w:r w:rsidR="00AE779D">
          <w:rPr>
            <w:webHidden/>
          </w:rPr>
          <w:t>17</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403" w:history="1">
        <w:r w:rsidR="007328FE" w:rsidRPr="00442D0C">
          <w:rPr>
            <w:rStyle w:val="Hyperlink"/>
          </w:rPr>
          <w:t>4.5</w:t>
        </w:r>
        <w:r w:rsidR="007328FE">
          <w:rPr>
            <w:rFonts w:asciiTheme="minorHAnsi" w:eastAsiaTheme="minorEastAsia" w:hAnsiTheme="minorHAnsi" w:cstheme="minorBidi"/>
          </w:rPr>
          <w:tab/>
        </w:r>
        <w:r w:rsidR="007328FE" w:rsidRPr="00442D0C">
          <w:rPr>
            <w:rStyle w:val="Hyperlink"/>
          </w:rPr>
          <w:t>Rights of Appeal</w:t>
        </w:r>
        <w:r w:rsidR="007328FE">
          <w:rPr>
            <w:webHidden/>
          </w:rPr>
          <w:tab/>
        </w:r>
        <w:r w:rsidR="007328FE">
          <w:rPr>
            <w:webHidden/>
          </w:rPr>
          <w:fldChar w:fldCharType="begin"/>
        </w:r>
        <w:r w:rsidR="007328FE">
          <w:rPr>
            <w:webHidden/>
          </w:rPr>
          <w:instrText xml:space="preserve"> PAGEREF _Toc477852403 \h </w:instrText>
        </w:r>
        <w:r w:rsidR="007328FE">
          <w:rPr>
            <w:webHidden/>
          </w:rPr>
        </w:r>
        <w:r w:rsidR="007328FE">
          <w:rPr>
            <w:webHidden/>
          </w:rPr>
          <w:fldChar w:fldCharType="separate"/>
        </w:r>
        <w:r w:rsidR="00AE779D">
          <w:rPr>
            <w:webHidden/>
          </w:rPr>
          <w:t>17</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404" w:history="1">
        <w:r w:rsidR="007328FE" w:rsidRPr="00442D0C">
          <w:rPr>
            <w:rStyle w:val="Hyperlink"/>
          </w:rPr>
          <w:t>4.6</w:t>
        </w:r>
        <w:r w:rsidR="007328FE">
          <w:rPr>
            <w:rFonts w:asciiTheme="minorHAnsi" w:eastAsiaTheme="minorEastAsia" w:hAnsiTheme="minorHAnsi" w:cstheme="minorBidi"/>
          </w:rPr>
          <w:tab/>
        </w:r>
        <w:r w:rsidR="007328FE" w:rsidRPr="00442D0C">
          <w:rPr>
            <w:rStyle w:val="Hyperlink"/>
          </w:rPr>
          <w:t>Suspension</w:t>
        </w:r>
        <w:r w:rsidR="007328FE">
          <w:rPr>
            <w:webHidden/>
          </w:rPr>
          <w:tab/>
        </w:r>
        <w:r w:rsidR="007328FE">
          <w:rPr>
            <w:webHidden/>
          </w:rPr>
          <w:fldChar w:fldCharType="begin"/>
        </w:r>
        <w:r w:rsidR="007328FE">
          <w:rPr>
            <w:webHidden/>
          </w:rPr>
          <w:instrText xml:space="preserve"> PAGEREF _Toc477852404 \h </w:instrText>
        </w:r>
        <w:r w:rsidR="007328FE">
          <w:rPr>
            <w:webHidden/>
          </w:rPr>
        </w:r>
        <w:r w:rsidR="007328FE">
          <w:rPr>
            <w:webHidden/>
          </w:rPr>
          <w:fldChar w:fldCharType="separate"/>
        </w:r>
        <w:r w:rsidR="00AE779D">
          <w:rPr>
            <w:webHidden/>
          </w:rPr>
          <w:t>17</w:t>
        </w:r>
        <w:r w:rsidR="007328FE">
          <w:rPr>
            <w:webHidden/>
          </w:rPr>
          <w:fldChar w:fldCharType="end"/>
        </w:r>
      </w:hyperlink>
    </w:p>
    <w:p w:rsidR="007328FE" w:rsidRDefault="002005EB">
      <w:pPr>
        <w:pStyle w:val="TOC1"/>
        <w:rPr>
          <w:rFonts w:asciiTheme="minorHAnsi" w:eastAsiaTheme="minorEastAsia" w:hAnsiTheme="minorHAnsi" w:cstheme="minorBidi"/>
          <w:b w:val="0"/>
        </w:rPr>
      </w:pPr>
      <w:hyperlink w:anchor="_Toc477852405" w:history="1">
        <w:r w:rsidR="007328FE" w:rsidRPr="00442D0C">
          <w:rPr>
            <w:rStyle w:val="Hyperlink"/>
          </w:rPr>
          <w:t>5</w:t>
        </w:r>
        <w:r w:rsidR="007328FE">
          <w:rPr>
            <w:rFonts w:asciiTheme="minorHAnsi" w:eastAsiaTheme="minorEastAsia" w:hAnsiTheme="minorHAnsi" w:cstheme="minorBidi"/>
            <w:b w:val="0"/>
          </w:rPr>
          <w:tab/>
        </w:r>
        <w:r w:rsidR="007328FE" w:rsidRPr="00442D0C">
          <w:rPr>
            <w:rStyle w:val="Hyperlink"/>
          </w:rPr>
          <w:t>TEMPORARY CREDENTIALING AND CLINICAL PRIVILEGES</w:t>
        </w:r>
        <w:r w:rsidR="007328FE">
          <w:rPr>
            <w:webHidden/>
          </w:rPr>
          <w:tab/>
        </w:r>
        <w:r w:rsidR="007328FE">
          <w:rPr>
            <w:webHidden/>
          </w:rPr>
          <w:fldChar w:fldCharType="begin"/>
        </w:r>
        <w:r w:rsidR="007328FE">
          <w:rPr>
            <w:webHidden/>
          </w:rPr>
          <w:instrText xml:space="preserve"> PAGEREF _Toc477852405 \h </w:instrText>
        </w:r>
        <w:r w:rsidR="007328FE">
          <w:rPr>
            <w:webHidden/>
          </w:rPr>
        </w:r>
        <w:r w:rsidR="007328FE">
          <w:rPr>
            <w:webHidden/>
          </w:rPr>
          <w:fldChar w:fldCharType="separate"/>
        </w:r>
        <w:r w:rsidR="00AE779D">
          <w:rPr>
            <w:webHidden/>
          </w:rPr>
          <w:t>18</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406" w:history="1">
        <w:r w:rsidR="007328FE" w:rsidRPr="00442D0C">
          <w:rPr>
            <w:rStyle w:val="Hyperlink"/>
          </w:rPr>
          <w:t>5.1</w:t>
        </w:r>
        <w:r w:rsidR="007328FE">
          <w:rPr>
            <w:rFonts w:asciiTheme="minorHAnsi" w:eastAsiaTheme="minorEastAsia" w:hAnsiTheme="minorHAnsi" w:cstheme="minorBidi"/>
          </w:rPr>
          <w:tab/>
        </w:r>
        <w:r w:rsidR="007328FE" w:rsidRPr="00442D0C">
          <w:rPr>
            <w:rStyle w:val="Hyperlink"/>
          </w:rPr>
          <w:t>Disaster medicine</w:t>
        </w:r>
        <w:r w:rsidR="007328FE">
          <w:rPr>
            <w:webHidden/>
          </w:rPr>
          <w:tab/>
        </w:r>
        <w:r w:rsidR="007328FE">
          <w:rPr>
            <w:webHidden/>
          </w:rPr>
          <w:fldChar w:fldCharType="begin"/>
        </w:r>
        <w:r w:rsidR="007328FE">
          <w:rPr>
            <w:webHidden/>
          </w:rPr>
          <w:instrText xml:space="preserve"> PAGEREF _Toc477852406 \h </w:instrText>
        </w:r>
        <w:r w:rsidR="007328FE">
          <w:rPr>
            <w:webHidden/>
          </w:rPr>
        </w:r>
        <w:r w:rsidR="007328FE">
          <w:rPr>
            <w:webHidden/>
          </w:rPr>
          <w:fldChar w:fldCharType="separate"/>
        </w:r>
        <w:r w:rsidR="00AE779D">
          <w:rPr>
            <w:webHidden/>
          </w:rPr>
          <w:t>18</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407" w:history="1">
        <w:r w:rsidR="007328FE" w:rsidRPr="00442D0C">
          <w:rPr>
            <w:rStyle w:val="Hyperlink"/>
          </w:rPr>
          <w:t>5.2</w:t>
        </w:r>
        <w:r w:rsidR="007328FE">
          <w:rPr>
            <w:rFonts w:asciiTheme="minorHAnsi" w:eastAsiaTheme="minorEastAsia" w:hAnsiTheme="minorHAnsi" w:cstheme="minorBidi"/>
          </w:rPr>
          <w:tab/>
        </w:r>
        <w:r w:rsidR="007328FE" w:rsidRPr="00442D0C">
          <w:rPr>
            <w:rStyle w:val="Hyperlink"/>
          </w:rPr>
          <w:t>Emergency situations</w:t>
        </w:r>
        <w:r w:rsidR="007328FE">
          <w:rPr>
            <w:webHidden/>
          </w:rPr>
          <w:tab/>
        </w:r>
        <w:r w:rsidR="007328FE">
          <w:rPr>
            <w:webHidden/>
          </w:rPr>
          <w:fldChar w:fldCharType="begin"/>
        </w:r>
        <w:r w:rsidR="007328FE">
          <w:rPr>
            <w:webHidden/>
          </w:rPr>
          <w:instrText xml:space="preserve"> PAGEREF _Toc477852407 \h </w:instrText>
        </w:r>
        <w:r w:rsidR="007328FE">
          <w:rPr>
            <w:webHidden/>
          </w:rPr>
        </w:r>
        <w:r w:rsidR="007328FE">
          <w:rPr>
            <w:webHidden/>
          </w:rPr>
          <w:fldChar w:fldCharType="separate"/>
        </w:r>
        <w:r w:rsidR="00AE779D">
          <w:rPr>
            <w:webHidden/>
          </w:rPr>
          <w:t>18</w:t>
        </w:r>
        <w:r w:rsidR="007328FE">
          <w:rPr>
            <w:webHidden/>
          </w:rPr>
          <w:fldChar w:fldCharType="end"/>
        </w:r>
      </w:hyperlink>
    </w:p>
    <w:p w:rsidR="007328FE" w:rsidRDefault="002005EB">
      <w:pPr>
        <w:pStyle w:val="TOC1"/>
        <w:rPr>
          <w:rFonts w:asciiTheme="minorHAnsi" w:eastAsiaTheme="minorEastAsia" w:hAnsiTheme="minorHAnsi" w:cstheme="minorBidi"/>
          <w:b w:val="0"/>
        </w:rPr>
      </w:pPr>
      <w:hyperlink w:anchor="_Toc477852408" w:history="1">
        <w:r w:rsidR="007328FE" w:rsidRPr="00442D0C">
          <w:rPr>
            <w:rStyle w:val="Hyperlink"/>
          </w:rPr>
          <w:t>6    CONFIDENTIALITY AND ACCOUNTABILITY</w:t>
        </w:r>
        <w:r w:rsidR="007328FE">
          <w:rPr>
            <w:webHidden/>
          </w:rPr>
          <w:tab/>
        </w:r>
        <w:r w:rsidR="007328FE">
          <w:rPr>
            <w:webHidden/>
          </w:rPr>
          <w:fldChar w:fldCharType="begin"/>
        </w:r>
        <w:r w:rsidR="007328FE">
          <w:rPr>
            <w:webHidden/>
          </w:rPr>
          <w:instrText xml:space="preserve"> PAGEREF _Toc477852408 \h </w:instrText>
        </w:r>
        <w:r w:rsidR="007328FE">
          <w:rPr>
            <w:webHidden/>
          </w:rPr>
        </w:r>
        <w:r w:rsidR="007328FE">
          <w:rPr>
            <w:webHidden/>
          </w:rPr>
          <w:fldChar w:fldCharType="separate"/>
        </w:r>
        <w:r w:rsidR="00AE779D">
          <w:rPr>
            <w:webHidden/>
          </w:rPr>
          <w:t>19</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409" w:history="1">
        <w:r w:rsidR="007328FE" w:rsidRPr="00442D0C">
          <w:rPr>
            <w:rStyle w:val="Hyperlink"/>
          </w:rPr>
          <w:t>6.1</w:t>
        </w:r>
        <w:r w:rsidR="007328FE">
          <w:rPr>
            <w:rFonts w:asciiTheme="minorHAnsi" w:eastAsiaTheme="minorEastAsia" w:hAnsiTheme="minorHAnsi" w:cstheme="minorBidi"/>
          </w:rPr>
          <w:tab/>
        </w:r>
        <w:r w:rsidR="007328FE" w:rsidRPr="00442D0C">
          <w:rPr>
            <w:rStyle w:val="Hyperlink"/>
          </w:rPr>
          <w:t>Confidentiality</w:t>
        </w:r>
        <w:r w:rsidR="007328FE">
          <w:rPr>
            <w:webHidden/>
          </w:rPr>
          <w:tab/>
        </w:r>
        <w:r w:rsidR="007328FE">
          <w:rPr>
            <w:webHidden/>
          </w:rPr>
          <w:fldChar w:fldCharType="begin"/>
        </w:r>
        <w:r w:rsidR="007328FE">
          <w:rPr>
            <w:webHidden/>
          </w:rPr>
          <w:instrText xml:space="preserve"> PAGEREF _Toc477852409 \h </w:instrText>
        </w:r>
        <w:r w:rsidR="007328FE">
          <w:rPr>
            <w:webHidden/>
          </w:rPr>
        </w:r>
        <w:r w:rsidR="007328FE">
          <w:rPr>
            <w:webHidden/>
          </w:rPr>
          <w:fldChar w:fldCharType="separate"/>
        </w:r>
        <w:r w:rsidR="00AE779D">
          <w:rPr>
            <w:webHidden/>
          </w:rPr>
          <w:t>19</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410" w:history="1">
        <w:r w:rsidR="007328FE" w:rsidRPr="00442D0C">
          <w:rPr>
            <w:rStyle w:val="Hyperlink"/>
          </w:rPr>
          <w:t>6.2    Accountability: eCredential</w:t>
        </w:r>
        <w:r w:rsidR="007328FE">
          <w:rPr>
            <w:webHidden/>
          </w:rPr>
          <w:tab/>
        </w:r>
        <w:r w:rsidR="007328FE">
          <w:rPr>
            <w:webHidden/>
          </w:rPr>
          <w:fldChar w:fldCharType="begin"/>
        </w:r>
        <w:r w:rsidR="007328FE">
          <w:rPr>
            <w:webHidden/>
          </w:rPr>
          <w:instrText xml:space="preserve"> PAGEREF _Toc477852410 \h </w:instrText>
        </w:r>
        <w:r w:rsidR="007328FE">
          <w:rPr>
            <w:webHidden/>
          </w:rPr>
        </w:r>
        <w:r w:rsidR="007328FE">
          <w:rPr>
            <w:webHidden/>
          </w:rPr>
          <w:fldChar w:fldCharType="separate"/>
        </w:r>
        <w:r w:rsidR="00AE779D">
          <w:rPr>
            <w:webHidden/>
          </w:rPr>
          <w:t>19</w:t>
        </w:r>
        <w:r w:rsidR="007328FE">
          <w:rPr>
            <w:webHidden/>
          </w:rPr>
          <w:fldChar w:fldCharType="end"/>
        </w:r>
      </w:hyperlink>
    </w:p>
    <w:p w:rsidR="007328FE" w:rsidRDefault="002005EB">
      <w:pPr>
        <w:pStyle w:val="TOC2"/>
        <w:rPr>
          <w:rFonts w:asciiTheme="minorHAnsi" w:eastAsiaTheme="minorEastAsia" w:hAnsiTheme="minorHAnsi" w:cstheme="minorBidi"/>
        </w:rPr>
      </w:pPr>
      <w:hyperlink w:anchor="_Toc477852411" w:history="1">
        <w:r w:rsidR="007328FE" w:rsidRPr="00442D0C">
          <w:rPr>
            <w:rStyle w:val="Hyperlink"/>
          </w:rPr>
          <w:t>6.3   Verification of credentials in eCredential</w:t>
        </w:r>
        <w:r w:rsidR="007328FE">
          <w:rPr>
            <w:webHidden/>
          </w:rPr>
          <w:tab/>
        </w:r>
        <w:r w:rsidR="007328FE">
          <w:rPr>
            <w:webHidden/>
          </w:rPr>
          <w:fldChar w:fldCharType="begin"/>
        </w:r>
        <w:r w:rsidR="007328FE">
          <w:rPr>
            <w:webHidden/>
          </w:rPr>
          <w:instrText xml:space="preserve"> PAGEREF _Toc477852411 \h </w:instrText>
        </w:r>
        <w:r w:rsidR="007328FE">
          <w:rPr>
            <w:webHidden/>
          </w:rPr>
        </w:r>
        <w:r w:rsidR="007328FE">
          <w:rPr>
            <w:webHidden/>
          </w:rPr>
          <w:fldChar w:fldCharType="separate"/>
        </w:r>
        <w:r w:rsidR="00AE779D">
          <w:rPr>
            <w:webHidden/>
          </w:rPr>
          <w:t>20</w:t>
        </w:r>
        <w:r w:rsidR="007328FE">
          <w:rPr>
            <w:webHidden/>
          </w:rPr>
          <w:fldChar w:fldCharType="end"/>
        </w:r>
      </w:hyperlink>
    </w:p>
    <w:p w:rsidR="007328FE" w:rsidRDefault="002005EB">
      <w:pPr>
        <w:pStyle w:val="TOC1"/>
        <w:rPr>
          <w:rFonts w:asciiTheme="minorHAnsi" w:eastAsiaTheme="minorEastAsia" w:hAnsiTheme="minorHAnsi" w:cstheme="minorBidi"/>
          <w:b w:val="0"/>
        </w:rPr>
      </w:pPr>
      <w:hyperlink w:anchor="_Toc477852412" w:history="1">
        <w:r w:rsidR="007328FE" w:rsidRPr="00442D0C">
          <w:rPr>
            <w:rStyle w:val="Hyperlink"/>
          </w:rPr>
          <w:t>7</w:t>
        </w:r>
        <w:r w:rsidR="007328FE">
          <w:rPr>
            <w:rFonts w:asciiTheme="minorHAnsi" w:eastAsiaTheme="minorEastAsia" w:hAnsiTheme="minorHAnsi" w:cstheme="minorBidi"/>
            <w:b w:val="0"/>
          </w:rPr>
          <w:tab/>
        </w:r>
        <w:r w:rsidR="007328FE" w:rsidRPr="00442D0C">
          <w:rPr>
            <w:rStyle w:val="Hyperlink"/>
          </w:rPr>
          <w:t>APPENDICES</w:t>
        </w:r>
        <w:r w:rsidR="007328FE">
          <w:rPr>
            <w:webHidden/>
          </w:rPr>
          <w:tab/>
        </w:r>
        <w:r w:rsidR="007328FE">
          <w:rPr>
            <w:webHidden/>
          </w:rPr>
          <w:fldChar w:fldCharType="begin"/>
        </w:r>
        <w:r w:rsidR="007328FE">
          <w:rPr>
            <w:webHidden/>
          </w:rPr>
          <w:instrText xml:space="preserve"> PAGEREF _Toc477852412 \h </w:instrText>
        </w:r>
        <w:r w:rsidR="007328FE">
          <w:rPr>
            <w:webHidden/>
          </w:rPr>
        </w:r>
        <w:r w:rsidR="007328FE">
          <w:rPr>
            <w:webHidden/>
          </w:rPr>
          <w:fldChar w:fldCharType="separate"/>
        </w:r>
        <w:r w:rsidR="00AE779D">
          <w:rPr>
            <w:webHidden/>
          </w:rPr>
          <w:t>21</w:t>
        </w:r>
        <w:r w:rsidR="007328FE">
          <w:rPr>
            <w:webHidden/>
          </w:rPr>
          <w:fldChar w:fldCharType="end"/>
        </w:r>
      </w:hyperlink>
    </w:p>
    <w:p w:rsidR="009F4D54" w:rsidRDefault="007B216F" w:rsidP="009F4D54">
      <w:pPr>
        <w:pStyle w:val="Heading1"/>
        <w:numPr>
          <w:ilvl w:val="0"/>
          <w:numId w:val="0"/>
        </w:numPr>
        <w:ind w:left="709"/>
        <w:rPr>
          <w:noProof/>
        </w:rPr>
      </w:pPr>
      <w:r>
        <w:rPr>
          <w:noProof/>
        </w:rPr>
        <w:fldChar w:fldCharType="end"/>
      </w:r>
      <w:bookmarkStart w:id="1" w:name="_Toc216000786"/>
    </w:p>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Default="00B427F8" w:rsidP="00B427F8"/>
    <w:p w:rsidR="00B427F8" w:rsidRPr="00B427F8" w:rsidRDefault="00B427F8" w:rsidP="00B427F8"/>
    <w:p w:rsidR="009F4D54" w:rsidRDefault="009F4D54">
      <w:pPr>
        <w:rPr>
          <w:b/>
          <w:noProof/>
          <w:color w:val="000080"/>
          <w:sz w:val="28"/>
          <w:szCs w:val="28"/>
        </w:rPr>
      </w:pPr>
    </w:p>
    <w:p w:rsidR="003B4722" w:rsidRPr="00642724" w:rsidRDefault="00045B30" w:rsidP="00642724">
      <w:pPr>
        <w:pStyle w:val="Heading1"/>
        <w:tabs>
          <w:tab w:val="clear" w:pos="432"/>
          <w:tab w:val="num" w:pos="709"/>
        </w:tabs>
        <w:ind w:left="709" w:hanging="709"/>
        <w:rPr>
          <w:u w:val="single"/>
        </w:rPr>
      </w:pPr>
      <w:bookmarkStart w:id="2" w:name="_Toc477852368"/>
      <w:r w:rsidRPr="00642724">
        <w:rPr>
          <w:u w:val="single"/>
        </w:rPr>
        <w:lastRenderedPageBreak/>
        <w:t>BACKGROUND</w:t>
      </w:r>
      <w:bookmarkEnd w:id="2"/>
    </w:p>
    <w:p w:rsidR="003B4722" w:rsidRPr="000356B7" w:rsidRDefault="003B4722" w:rsidP="0098219E">
      <w:pPr>
        <w:pStyle w:val="Heading2"/>
        <w:tabs>
          <w:tab w:val="num" w:pos="709"/>
        </w:tabs>
        <w:ind w:left="709" w:hanging="709"/>
        <w:rPr>
          <w:rFonts w:cs="Times New Roman"/>
          <w:color w:val="000000"/>
        </w:rPr>
      </w:pPr>
      <w:bookmarkStart w:id="3" w:name="_Toc477852369"/>
      <w:r w:rsidRPr="000356B7">
        <w:rPr>
          <w:rFonts w:cs="Times New Roman"/>
          <w:color w:val="000000"/>
        </w:rPr>
        <w:t>About this document</w:t>
      </w:r>
      <w:bookmarkEnd w:id="3"/>
    </w:p>
    <w:p w:rsidR="00F6626F" w:rsidRDefault="00F6626F" w:rsidP="00F6626F">
      <w:pPr>
        <w:pStyle w:val="BodyText"/>
      </w:pPr>
      <w:r>
        <w:t xml:space="preserve">This document details the requirements to be followed in the process of credentialing and defining </w:t>
      </w:r>
      <w:r w:rsidR="00926095">
        <w:t xml:space="preserve">clinical privileges </w:t>
      </w:r>
      <w:r>
        <w:t xml:space="preserve">for </w:t>
      </w:r>
      <w:r w:rsidR="000B1BFE">
        <w:t xml:space="preserve">senior medical practitioners and dentists </w:t>
      </w:r>
      <w:r w:rsidR="00D1523B">
        <w:t>employed</w:t>
      </w:r>
      <w:r>
        <w:t xml:space="preserve"> or </w:t>
      </w:r>
      <w:r w:rsidR="00D1523B">
        <w:t xml:space="preserve">appointed by NSW </w:t>
      </w:r>
      <w:r w:rsidR="00776E6A">
        <w:t>P</w:t>
      </w:r>
      <w:r w:rsidR="00D1523B">
        <w:t xml:space="preserve">ublic </w:t>
      </w:r>
      <w:r w:rsidR="00776E6A">
        <w:t>H</w:t>
      </w:r>
      <w:r w:rsidR="00D1523B">
        <w:t xml:space="preserve">ealth </w:t>
      </w:r>
      <w:r w:rsidR="00776E6A">
        <w:t>O</w:t>
      </w:r>
      <w:r w:rsidR="00D1523B">
        <w:t>rganisation</w:t>
      </w:r>
      <w:r w:rsidR="00776E6A">
        <w:t>s</w:t>
      </w:r>
      <w:r>
        <w:t xml:space="preserve">. Following </w:t>
      </w:r>
      <w:r w:rsidR="00926095">
        <w:t xml:space="preserve">the </w:t>
      </w:r>
      <w:r>
        <w:t>provisions contained in this policy will ensure the alignment of competencies</w:t>
      </w:r>
      <w:r w:rsidRPr="00F6626F">
        <w:t xml:space="preserve"> of a medical or dental </w:t>
      </w:r>
      <w:r>
        <w:t xml:space="preserve">practitioner with the </w:t>
      </w:r>
      <w:r w:rsidR="00926095">
        <w:t xml:space="preserve">needs </w:t>
      </w:r>
      <w:r w:rsidR="00A85616">
        <w:t>of a health care facility, and</w:t>
      </w:r>
      <w:r w:rsidRPr="00F6626F">
        <w:t xml:space="preserve"> ensure that the right clinicians are providing the right services in the right</w:t>
      </w:r>
      <w:r w:rsidR="00D1523B">
        <w:t xml:space="preserve"> facilities</w:t>
      </w:r>
      <w:r>
        <w:t>.</w:t>
      </w:r>
    </w:p>
    <w:p w:rsidR="003B4722" w:rsidRPr="000356B7" w:rsidRDefault="003B4722" w:rsidP="0098219E">
      <w:pPr>
        <w:pStyle w:val="Heading2"/>
        <w:tabs>
          <w:tab w:val="num" w:pos="709"/>
        </w:tabs>
        <w:ind w:left="709" w:hanging="709"/>
        <w:rPr>
          <w:rFonts w:cs="Times New Roman"/>
          <w:color w:val="000000"/>
        </w:rPr>
      </w:pPr>
      <w:bookmarkStart w:id="4" w:name="_Toc477852370"/>
      <w:r w:rsidRPr="000356B7">
        <w:rPr>
          <w:rFonts w:cs="Times New Roman"/>
          <w:color w:val="000000"/>
        </w:rPr>
        <w:t>Key definitions</w:t>
      </w:r>
      <w:bookmarkEnd w:id="4"/>
    </w:p>
    <w:p w:rsidR="00FB549D" w:rsidRPr="009D5B36" w:rsidRDefault="00FB549D" w:rsidP="00B40015">
      <w:pPr>
        <w:autoSpaceDE w:val="0"/>
        <w:autoSpaceDN w:val="0"/>
        <w:adjustRightInd w:val="0"/>
      </w:pPr>
      <w:r w:rsidRPr="009D5B36">
        <w:rPr>
          <w:b/>
        </w:rPr>
        <w:t xml:space="preserve">Appointment </w:t>
      </w:r>
      <w:r w:rsidRPr="009D5B36">
        <w:t>– the process of appointing a</w:t>
      </w:r>
      <w:r w:rsidR="00057939">
        <w:t xml:space="preserve"> </w:t>
      </w:r>
      <w:r w:rsidR="00635EDD">
        <w:t xml:space="preserve">preferred </w:t>
      </w:r>
      <w:r w:rsidRPr="009D5B36">
        <w:t>appli</w:t>
      </w:r>
      <w:r w:rsidR="003E5620" w:rsidRPr="009D5B36">
        <w:t xml:space="preserve">cant </w:t>
      </w:r>
      <w:r w:rsidR="00635EDD">
        <w:t xml:space="preserve">to </w:t>
      </w:r>
      <w:r w:rsidR="00DE27C5">
        <w:t>a position</w:t>
      </w:r>
      <w:r w:rsidR="00387717">
        <w:t>.</w:t>
      </w:r>
    </w:p>
    <w:p w:rsidR="003E5620" w:rsidRDefault="003E5620" w:rsidP="00B40015">
      <w:pPr>
        <w:autoSpaceDE w:val="0"/>
        <w:autoSpaceDN w:val="0"/>
        <w:adjustRightInd w:val="0"/>
      </w:pPr>
    </w:p>
    <w:p w:rsidR="00CF5450" w:rsidRDefault="00CF5450" w:rsidP="00B40015">
      <w:pPr>
        <w:autoSpaceDE w:val="0"/>
        <w:autoSpaceDN w:val="0"/>
        <w:adjustRightInd w:val="0"/>
        <w:rPr>
          <w:i/>
        </w:rPr>
      </w:pPr>
      <w:r w:rsidRPr="007E7DBE">
        <w:rPr>
          <w:b/>
        </w:rPr>
        <w:t>ACSQHC Standard</w:t>
      </w:r>
      <w:r>
        <w:t xml:space="preserve"> </w:t>
      </w:r>
      <w:r w:rsidR="00C835EB">
        <w:t xml:space="preserve">- </w:t>
      </w:r>
      <w:r w:rsidR="009F330F">
        <w:t xml:space="preserve">the 2004 publication by the </w:t>
      </w:r>
      <w:r w:rsidR="000C7CEA">
        <w:t xml:space="preserve">Australian Council for Safety and Quality in Health Care (now </w:t>
      </w:r>
      <w:r w:rsidR="009F330F">
        <w:t>Australian Commission on Safety and Quality in HealthCare</w:t>
      </w:r>
      <w:r w:rsidR="000C7CEA">
        <w:t>)</w:t>
      </w:r>
      <w:r w:rsidR="0005155F">
        <w:t xml:space="preserve"> – </w:t>
      </w:r>
      <w:r w:rsidR="0005155F" w:rsidRPr="0005155F">
        <w:rPr>
          <w:i/>
        </w:rPr>
        <w:t>Standard for Credentialing and Defining the Scope of Clinical Practice</w:t>
      </w:r>
      <w:r w:rsidR="00097CFD">
        <w:rPr>
          <w:i/>
        </w:rPr>
        <w:t>:</w:t>
      </w:r>
      <w:r w:rsidR="00097CFD" w:rsidRPr="00097CFD">
        <w:t xml:space="preserve"> </w:t>
      </w:r>
      <w:r w:rsidR="00346784">
        <w:rPr>
          <w:i/>
        </w:rPr>
        <w:t>National Standard for credentia</w:t>
      </w:r>
      <w:r w:rsidR="00097CFD" w:rsidRPr="00097CFD">
        <w:rPr>
          <w:i/>
        </w:rPr>
        <w:t>ling and defining the scope of clinical practice of medical practitioners, for use in public and private hospitals</w:t>
      </w:r>
      <w:r w:rsidR="005B411A">
        <w:rPr>
          <w:i/>
        </w:rPr>
        <w:t>.</w:t>
      </w:r>
    </w:p>
    <w:p w:rsidR="00B5197D" w:rsidRDefault="00B5197D" w:rsidP="00B40015">
      <w:pPr>
        <w:autoSpaceDE w:val="0"/>
        <w:autoSpaceDN w:val="0"/>
        <w:adjustRightInd w:val="0"/>
        <w:rPr>
          <w:i/>
        </w:rPr>
      </w:pPr>
    </w:p>
    <w:p w:rsidR="00B5197D" w:rsidRPr="00B5197D" w:rsidRDefault="00B5197D" w:rsidP="00B40015">
      <w:pPr>
        <w:autoSpaceDE w:val="0"/>
        <w:autoSpaceDN w:val="0"/>
        <w:adjustRightInd w:val="0"/>
      </w:pPr>
      <w:r>
        <w:rPr>
          <w:b/>
        </w:rPr>
        <w:t>AHPRA –</w:t>
      </w:r>
      <w:r>
        <w:t>the Australian Health Practitioner Regulation Agency responsible for the administration of the National Registration and Accreditation Scheme</w:t>
      </w:r>
      <w:r w:rsidR="005B411A">
        <w:t>.</w:t>
      </w:r>
      <w:r>
        <w:t xml:space="preserve"> </w:t>
      </w:r>
    </w:p>
    <w:p w:rsidR="005B411A" w:rsidRDefault="005B411A" w:rsidP="005B411A">
      <w:pPr>
        <w:autoSpaceDE w:val="0"/>
        <w:autoSpaceDN w:val="0"/>
        <w:adjustRightInd w:val="0"/>
        <w:rPr>
          <w:b/>
        </w:rPr>
      </w:pPr>
    </w:p>
    <w:p w:rsidR="005B411A" w:rsidRDefault="005B411A" w:rsidP="005B411A">
      <w:pPr>
        <w:autoSpaceDE w:val="0"/>
        <w:autoSpaceDN w:val="0"/>
        <w:adjustRightInd w:val="0"/>
        <w:rPr>
          <w:b/>
        </w:rPr>
      </w:pPr>
      <w:r>
        <w:rPr>
          <w:b/>
        </w:rPr>
        <w:t xml:space="preserve">Clinical Academic – </w:t>
      </w:r>
      <w:r w:rsidRPr="009F4D54">
        <w:t>is a medical practitioner</w:t>
      </w:r>
      <w:r>
        <w:rPr>
          <w:b/>
        </w:rPr>
        <w:t xml:space="preserve"> </w:t>
      </w:r>
    </w:p>
    <w:p w:rsidR="005B411A" w:rsidRPr="00011284" w:rsidRDefault="005B411A" w:rsidP="005B411A">
      <w:pPr>
        <w:numPr>
          <w:ilvl w:val="0"/>
          <w:numId w:val="18"/>
        </w:numPr>
        <w:rPr>
          <w:rFonts w:eastAsiaTheme="minorHAnsi" w:cs="Arial"/>
          <w:lang w:eastAsia="en-US"/>
        </w:rPr>
      </w:pPr>
      <w:r w:rsidRPr="00011284">
        <w:rPr>
          <w:rFonts w:eastAsiaTheme="minorHAnsi" w:cs="Arial"/>
          <w:lang w:eastAsia="en-US"/>
        </w:rPr>
        <w:t xml:space="preserve">holding general or conditional specialist registration who is employed as a member of staff of a NSW university’s school of medicine; and </w:t>
      </w:r>
    </w:p>
    <w:p w:rsidR="005B411A" w:rsidRPr="00011284" w:rsidRDefault="005B411A" w:rsidP="005B411A">
      <w:pPr>
        <w:numPr>
          <w:ilvl w:val="0"/>
          <w:numId w:val="18"/>
        </w:numPr>
        <w:rPr>
          <w:rFonts w:eastAsiaTheme="minorHAnsi" w:cs="Arial"/>
          <w:lang w:eastAsia="en-US"/>
        </w:rPr>
      </w:pPr>
      <w:proofErr w:type="gramStart"/>
      <w:r w:rsidRPr="00011284">
        <w:rPr>
          <w:rFonts w:eastAsiaTheme="minorHAnsi" w:cs="Arial"/>
          <w:lang w:eastAsia="en-US"/>
        </w:rPr>
        <w:t>who</w:t>
      </w:r>
      <w:proofErr w:type="gramEnd"/>
      <w:r w:rsidRPr="00011284">
        <w:rPr>
          <w:rFonts w:eastAsiaTheme="minorHAnsi" w:cs="Arial"/>
          <w:lang w:eastAsia="en-US"/>
        </w:rPr>
        <w:t xml:space="preserve"> accepts an offer of employment under the arrangements set out in the NSW Health policy on c</w:t>
      </w:r>
      <w:r>
        <w:rPr>
          <w:rFonts w:eastAsiaTheme="minorHAnsi" w:cs="Arial"/>
          <w:lang w:eastAsia="en-US"/>
        </w:rPr>
        <w:t>linical academics (PD2010_036).</w:t>
      </w:r>
    </w:p>
    <w:p w:rsidR="00CF5450" w:rsidRPr="009D5B36" w:rsidRDefault="00CF5450" w:rsidP="00B40015">
      <w:pPr>
        <w:autoSpaceDE w:val="0"/>
        <w:autoSpaceDN w:val="0"/>
        <w:adjustRightInd w:val="0"/>
      </w:pPr>
    </w:p>
    <w:p w:rsidR="00926095" w:rsidRDefault="00FB549D" w:rsidP="00B40015">
      <w:pPr>
        <w:autoSpaceDE w:val="0"/>
        <w:autoSpaceDN w:val="0"/>
        <w:adjustRightInd w:val="0"/>
        <w:rPr>
          <w:color w:val="0D0D0D"/>
        </w:rPr>
      </w:pPr>
      <w:r w:rsidRPr="00F85800">
        <w:rPr>
          <w:b/>
          <w:color w:val="0D0D0D"/>
        </w:rPr>
        <w:t>Clinical privileges</w:t>
      </w:r>
      <w:r w:rsidRPr="00F85800">
        <w:rPr>
          <w:color w:val="0D0D0D"/>
        </w:rPr>
        <w:t xml:space="preserve"> – the kind of </w:t>
      </w:r>
      <w:r w:rsidR="00854F56" w:rsidRPr="00F85800">
        <w:rPr>
          <w:color w:val="0D0D0D"/>
        </w:rPr>
        <w:t xml:space="preserve">clinical </w:t>
      </w:r>
      <w:r w:rsidRPr="00F85800">
        <w:rPr>
          <w:color w:val="0D0D0D"/>
        </w:rPr>
        <w:t>work (subject to an</w:t>
      </w:r>
      <w:r w:rsidR="003E5620" w:rsidRPr="00F85800">
        <w:rPr>
          <w:color w:val="0D0D0D"/>
        </w:rPr>
        <w:t xml:space="preserve">y restrictions) that the </w:t>
      </w:r>
      <w:r w:rsidR="00776E6A" w:rsidRPr="00F85800">
        <w:rPr>
          <w:color w:val="0D0D0D"/>
        </w:rPr>
        <w:t>PHO</w:t>
      </w:r>
      <w:r w:rsidRPr="00F85800">
        <w:rPr>
          <w:color w:val="0D0D0D"/>
        </w:rPr>
        <w:t xml:space="preserve"> determines a practitio</w:t>
      </w:r>
      <w:r w:rsidR="003E5620" w:rsidRPr="00F85800">
        <w:rPr>
          <w:color w:val="0D0D0D"/>
        </w:rPr>
        <w:t xml:space="preserve">ner is to be allowed </w:t>
      </w:r>
      <w:r w:rsidRPr="00F85800">
        <w:rPr>
          <w:color w:val="0D0D0D"/>
        </w:rPr>
        <w:t xml:space="preserve">to perform at </w:t>
      </w:r>
      <w:r w:rsidR="00854F56" w:rsidRPr="00F85800">
        <w:rPr>
          <w:color w:val="0D0D0D"/>
        </w:rPr>
        <w:t>a given health facility</w:t>
      </w:r>
      <w:r w:rsidRPr="00F85800">
        <w:rPr>
          <w:color w:val="0D0D0D"/>
        </w:rPr>
        <w:t>.</w:t>
      </w:r>
      <w:r w:rsidR="009F4D54">
        <w:rPr>
          <w:color w:val="0D0D0D"/>
        </w:rPr>
        <w:t xml:space="preserve"> This definition</w:t>
      </w:r>
      <w:r w:rsidR="00155FC8">
        <w:rPr>
          <w:color w:val="0D0D0D"/>
        </w:rPr>
        <w:t xml:space="preserve"> is synonymous with the way the term “scope of clinical practice” is used in the ACSQH</w:t>
      </w:r>
      <w:r w:rsidR="00EB7361">
        <w:rPr>
          <w:color w:val="0D0D0D"/>
        </w:rPr>
        <w:t>C</w:t>
      </w:r>
      <w:r w:rsidR="00155FC8">
        <w:rPr>
          <w:color w:val="0D0D0D"/>
        </w:rPr>
        <w:t xml:space="preserve"> standard. </w:t>
      </w:r>
      <w:r w:rsidR="009F4D54">
        <w:rPr>
          <w:color w:val="0D0D0D"/>
        </w:rPr>
        <w:t xml:space="preserve">See paragraph </w:t>
      </w:r>
      <w:r w:rsidR="00EB7361">
        <w:rPr>
          <w:color w:val="0D0D0D"/>
        </w:rPr>
        <w:t>3.4.1</w:t>
      </w:r>
      <w:r w:rsidR="009F4D54">
        <w:rPr>
          <w:color w:val="0D0D0D"/>
        </w:rPr>
        <w:t xml:space="preserve"> for more detail regarding the meaning of clinical privileges in NSW. </w:t>
      </w:r>
    </w:p>
    <w:p w:rsidR="009F4D54" w:rsidRPr="00FA08F4" w:rsidRDefault="009F4D54" w:rsidP="00B40015">
      <w:pPr>
        <w:autoSpaceDE w:val="0"/>
        <w:autoSpaceDN w:val="0"/>
        <w:adjustRightInd w:val="0"/>
      </w:pPr>
    </w:p>
    <w:p w:rsidR="000B659E" w:rsidRPr="00FA08F4" w:rsidRDefault="000B659E" w:rsidP="000B659E">
      <w:pPr>
        <w:autoSpaceDE w:val="0"/>
        <w:autoSpaceDN w:val="0"/>
        <w:adjustRightInd w:val="0"/>
        <w:rPr>
          <w:color w:val="0D0D0D"/>
        </w:rPr>
      </w:pPr>
      <w:r w:rsidRPr="00FA08F4">
        <w:rPr>
          <w:b/>
          <w:color w:val="0D0D0D"/>
        </w:rPr>
        <w:t>Credentialing</w:t>
      </w:r>
      <w:r w:rsidRPr="00FA08F4">
        <w:rPr>
          <w:color w:val="0D0D0D"/>
        </w:rPr>
        <w:t xml:space="preserve"> – the process of assessing and verifying a practitioner’s</w:t>
      </w:r>
      <w:r w:rsidR="005B411A">
        <w:rPr>
          <w:color w:val="0D0D0D"/>
        </w:rPr>
        <w:t xml:space="preserve"> credentials</w:t>
      </w:r>
      <w:r w:rsidRPr="00FA08F4">
        <w:rPr>
          <w:color w:val="0D0D0D"/>
        </w:rPr>
        <w:t>.</w:t>
      </w:r>
    </w:p>
    <w:p w:rsidR="00011284" w:rsidRPr="00011284" w:rsidRDefault="00011284" w:rsidP="00B40015">
      <w:pPr>
        <w:autoSpaceDE w:val="0"/>
        <w:autoSpaceDN w:val="0"/>
        <w:adjustRightInd w:val="0"/>
        <w:rPr>
          <w:b/>
        </w:rPr>
      </w:pPr>
    </w:p>
    <w:p w:rsidR="00FB549D" w:rsidRPr="00FA08F4" w:rsidRDefault="00FB549D" w:rsidP="00B40015">
      <w:pPr>
        <w:autoSpaceDE w:val="0"/>
        <w:autoSpaceDN w:val="0"/>
        <w:adjustRightInd w:val="0"/>
      </w:pPr>
      <w:r w:rsidRPr="00FA08F4">
        <w:rPr>
          <w:b/>
        </w:rPr>
        <w:t>Credentials</w:t>
      </w:r>
      <w:r w:rsidRPr="00FA08F4">
        <w:t xml:space="preserve"> – documented evidence of a person’s formal qualifications, training,</w:t>
      </w:r>
      <w:r w:rsidR="007E5184" w:rsidRPr="00FA08F4">
        <w:t xml:space="preserve"> </w:t>
      </w:r>
      <w:r w:rsidRPr="00FA08F4">
        <w:t>exp</w:t>
      </w:r>
      <w:r w:rsidR="00DE27C5" w:rsidRPr="00FA08F4">
        <w:t>erience and clinical competence</w:t>
      </w:r>
      <w:r w:rsidR="00530389" w:rsidRPr="00FA08F4">
        <w:t>.</w:t>
      </w:r>
    </w:p>
    <w:p w:rsidR="00231A0C" w:rsidRPr="00FA08F4" w:rsidRDefault="00231A0C" w:rsidP="00B40015">
      <w:pPr>
        <w:autoSpaceDE w:val="0"/>
        <w:autoSpaceDN w:val="0"/>
        <w:adjustRightInd w:val="0"/>
      </w:pPr>
    </w:p>
    <w:p w:rsidR="008B1CDE" w:rsidRDefault="00346784" w:rsidP="000B659E">
      <w:pPr>
        <w:autoSpaceDE w:val="0"/>
        <w:autoSpaceDN w:val="0"/>
        <w:adjustRightInd w:val="0"/>
        <w:rPr>
          <w:color w:val="0D0D0D"/>
        </w:rPr>
      </w:pPr>
      <w:proofErr w:type="gramStart"/>
      <w:r w:rsidRPr="00FA08F4">
        <w:rPr>
          <w:b/>
          <w:color w:val="0D0D0D"/>
        </w:rPr>
        <w:t>Credentials (Clinical Privileges) Subcommittee</w:t>
      </w:r>
      <w:r w:rsidRPr="00FA08F4">
        <w:rPr>
          <w:color w:val="0D0D0D"/>
        </w:rPr>
        <w:t xml:space="preserve"> - a subcommittee of the Medical and Dental Appointments Advisory Committee (MDAAC) </w:t>
      </w:r>
      <w:r>
        <w:rPr>
          <w:color w:val="0D0D0D"/>
        </w:rPr>
        <w:t>wh</w:t>
      </w:r>
      <w:r w:rsidR="009F4D54">
        <w:rPr>
          <w:color w:val="0D0D0D"/>
        </w:rPr>
        <w:t>ich</w:t>
      </w:r>
      <w:r>
        <w:rPr>
          <w:color w:val="0D0D0D"/>
        </w:rPr>
        <w:t xml:space="preserve"> is </w:t>
      </w:r>
      <w:r w:rsidRPr="00FA08F4">
        <w:rPr>
          <w:color w:val="0D0D0D"/>
        </w:rPr>
        <w:t>responsible for advising on the delineation of a practitioner’s clinical privileges.</w:t>
      </w:r>
      <w:proofErr w:type="gramEnd"/>
    </w:p>
    <w:p w:rsidR="000B659E" w:rsidRDefault="00346784" w:rsidP="000B659E">
      <w:pPr>
        <w:autoSpaceDE w:val="0"/>
        <w:autoSpaceDN w:val="0"/>
        <w:adjustRightInd w:val="0"/>
        <w:rPr>
          <w:b/>
          <w:color w:val="0D0D0D"/>
        </w:rPr>
      </w:pPr>
      <w:r w:rsidRPr="00FA08F4">
        <w:rPr>
          <w:b/>
          <w:color w:val="0D0D0D"/>
        </w:rPr>
        <w:t xml:space="preserve"> </w:t>
      </w:r>
    </w:p>
    <w:p w:rsidR="00017B51" w:rsidRDefault="00D27518" w:rsidP="00017B51">
      <w:pPr>
        <w:autoSpaceDE w:val="0"/>
        <w:autoSpaceDN w:val="0"/>
        <w:adjustRightInd w:val="0"/>
      </w:pPr>
      <w:proofErr w:type="spellStart"/>
      <w:r w:rsidRPr="00FA08F4">
        <w:rPr>
          <w:b/>
        </w:rPr>
        <w:t>eCredential</w:t>
      </w:r>
      <w:proofErr w:type="spellEnd"/>
      <w:r w:rsidRPr="00FA08F4">
        <w:t xml:space="preserve"> – </w:t>
      </w:r>
      <w:r w:rsidR="00017B51" w:rsidRPr="00FA08F4">
        <w:t xml:space="preserve">A state-wide, web-based system </w:t>
      </w:r>
      <w:r w:rsidR="00EB7361">
        <w:t xml:space="preserve">that </w:t>
      </w:r>
      <w:r w:rsidR="00017B51" w:rsidRPr="00FA08F4">
        <w:t>allow</w:t>
      </w:r>
      <w:r w:rsidR="00EB7361">
        <w:t>s</w:t>
      </w:r>
      <w:r w:rsidR="00017B51" w:rsidRPr="00FA08F4">
        <w:t xml:space="preserve"> Local Health Districts and Networks (LHDNs) to </w:t>
      </w:r>
      <w:r w:rsidR="00457108">
        <w:t>support</w:t>
      </w:r>
      <w:r w:rsidR="00457108" w:rsidRPr="00FA08F4">
        <w:t xml:space="preserve"> </w:t>
      </w:r>
      <w:r w:rsidR="00635EDD" w:rsidRPr="00FA08F4">
        <w:t xml:space="preserve">the administrative and managerial aspects of </w:t>
      </w:r>
      <w:r w:rsidR="00017B51" w:rsidRPr="00FA08F4">
        <w:t xml:space="preserve">credentialing </w:t>
      </w:r>
      <w:r w:rsidR="009F4D54">
        <w:t xml:space="preserve">and clinical privileging </w:t>
      </w:r>
      <w:r w:rsidR="00635EDD" w:rsidRPr="00FA08F4">
        <w:t xml:space="preserve">and </w:t>
      </w:r>
      <w:r w:rsidR="005B411A">
        <w:t xml:space="preserve">to </w:t>
      </w:r>
      <w:r w:rsidR="00635EDD" w:rsidRPr="00FA08F4">
        <w:t xml:space="preserve">provide an electronic record </w:t>
      </w:r>
      <w:r w:rsidR="009F4D54">
        <w:t xml:space="preserve">to authorised individuals  </w:t>
      </w:r>
      <w:r w:rsidR="00635EDD" w:rsidRPr="00FA08F4">
        <w:t xml:space="preserve">of the clinical privileges of </w:t>
      </w:r>
      <w:r w:rsidR="000B1BFE">
        <w:t>senior medical practitioners and dentists</w:t>
      </w:r>
      <w:r w:rsidR="00635EDD" w:rsidRPr="00FA08F4">
        <w:t xml:space="preserve"> within NSW Health</w:t>
      </w:r>
      <w:r w:rsidR="00017B51" w:rsidRPr="00FA08F4">
        <w:t>.</w:t>
      </w:r>
    </w:p>
    <w:p w:rsidR="00011284" w:rsidRPr="00FA08F4" w:rsidRDefault="00011284" w:rsidP="00017B51">
      <w:pPr>
        <w:autoSpaceDE w:val="0"/>
        <w:autoSpaceDN w:val="0"/>
        <w:adjustRightInd w:val="0"/>
      </w:pPr>
    </w:p>
    <w:p w:rsidR="00D4060A" w:rsidRPr="00183BB1" w:rsidRDefault="00D4060A" w:rsidP="00D4060A">
      <w:pPr>
        <w:autoSpaceDE w:val="0"/>
        <w:autoSpaceDN w:val="0"/>
        <w:adjustRightInd w:val="0"/>
        <w:rPr>
          <w:color w:val="76923C"/>
        </w:rPr>
      </w:pPr>
      <w:r w:rsidRPr="00F85800">
        <w:rPr>
          <w:b/>
          <w:color w:val="0D0D0D"/>
        </w:rPr>
        <w:t>Medical and Dental Appointments Advisory Committee (MDAAC)</w:t>
      </w:r>
      <w:r w:rsidRPr="00F85800">
        <w:rPr>
          <w:color w:val="0D0D0D"/>
        </w:rPr>
        <w:t xml:space="preserve"> - a committee of a PHO</w:t>
      </w:r>
      <w:r w:rsidR="000C5A25">
        <w:rPr>
          <w:color w:val="0D0D0D"/>
        </w:rPr>
        <w:t xml:space="preserve"> Board</w:t>
      </w:r>
      <w:r w:rsidRPr="00F85800">
        <w:rPr>
          <w:color w:val="0D0D0D"/>
        </w:rPr>
        <w:t xml:space="preserve"> that provides advice</w:t>
      </w:r>
      <w:r w:rsidR="000C5A25">
        <w:rPr>
          <w:color w:val="0D0D0D"/>
        </w:rPr>
        <w:t>, and where appropriate recommendations,</w:t>
      </w:r>
      <w:r w:rsidRPr="00F85800">
        <w:rPr>
          <w:color w:val="0D0D0D"/>
        </w:rPr>
        <w:t xml:space="preserve"> to the Chief </w:t>
      </w:r>
      <w:r w:rsidRPr="00F85800">
        <w:rPr>
          <w:color w:val="0D0D0D"/>
        </w:rPr>
        <w:lastRenderedPageBreak/>
        <w:t>Executive on the appointment of practitioners and the clinical privileges that should be granted to those persons</w:t>
      </w:r>
      <w:r w:rsidRPr="00333096">
        <w:rPr>
          <w:color w:val="76923C"/>
        </w:rPr>
        <w:t>.</w:t>
      </w:r>
    </w:p>
    <w:p w:rsidR="00AD6756" w:rsidRDefault="00AD6756" w:rsidP="00B40015">
      <w:pPr>
        <w:autoSpaceDE w:val="0"/>
        <w:autoSpaceDN w:val="0"/>
        <w:adjustRightInd w:val="0"/>
        <w:rPr>
          <w:b/>
        </w:rPr>
      </w:pPr>
    </w:p>
    <w:p w:rsidR="008D5C09" w:rsidRDefault="00C0704C" w:rsidP="00B40015">
      <w:pPr>
        <w:autoSpaceDE w:val="0"/>
        <w:autoSpaceDN w:val="0"/>
        <w:adjustRightInd w:val="0"/>
      </w:pPr>
      <w:r>
        <w:rPr>
          <w:b/>
        </w:rPr>
        <w:t>Model By-laws</w:t>
      </w:r>
      <w:r w:rsidR="008D5C09">
        <w:rPr>
          <w:b/>
        </w:rPr>
        <w:t xml:space="preserve"> – </w:t>
      </w:r>
      <w:r w:rsidR="008D5C09">
        <w:t>means the (Local Health Districts District by-laws [</w:t>
      </w:r>
      <w:r>
        <w:rPr>
          <w:i/>
        </w:rPr>
        <w:t>Model By-laws</w:t>
      </w:r>
      <w:r w:rsidR="008D5C09">
        <w:rPr>
          <w:i/>
        </w:rPr>
        <w:t xml:space="preserve">]) </w:t>
      </w:r>
      <w:r w:rsidR="008D5C09">
        <w:t>made under the Health Services Act 1997 and published in the Government Gazette on 1 March 2012</w:t>
      </w:r>
      <w:r w:rsidR="00814210">
        <w:t>,</w:t>
      </w:r>
      <w:r w:rsidR="000C5A25">
        <w:t xml:space="preserve"> as amended or substituted from time to time</w:t>
      </w:r>
      <w:r w:rsidR="008D5C09">
        <w:t xml:space="preserve">. </w:t>
      </w:r>
    </w:p>
    <w:p w:rsidR="00011284" w:rsidRDefault="00011284" w:rsidP="00B40015">
      <w:pPr>
        <w:autoSpaceDE w:val="0"/>
        <w:autoSpaceDN w:val="0"/>
        <w:adjustRightInd w:val="0"/>
      </w:pPr>
    </w:p>
    <w:p w:rsidR="008D5C09" w:rsidRPr="00011284" w:rsidRDefault="008D5C09" w:rsidP="00B40015">
      <w:pPr>
        <w:autoSpaceDE w:val="0"/>
        <w:autoSpaceDN w:val="0"/>
        <w:adjustRightInd w:val="0"/>
        <w:rPr>
          <w:b/>
        </w:rPr>
      </w:pPr>
    </w:p>
    <w:p w:rsidR="00FB549D" w:rsidRPr="009D5B36" w:rsidRDefault="00776E6A" w:rsidP="00B40015">
      <w:pPr>
        <w:autoSpaceDE w:val="0"/>
        <w:autoSpaceDN w:val="0"/>
        <w:adjustRightInd w:val="0"/>
      </w:pPr>
      <w:r>
        <w:rPr>
          <w:b/>
        </w:rPr>
        <w:t>Public Health Organisation (PHO)</w:t>
      </w:r>
      <w:r w:rsidR="00FB549D" w:rsidRPr="009D5B36">
        <w:t xml:space="preserve"> – </w:t>
      </w:r>
      <w:r w:rsidR="00CF5450">
        <w:t xml:space="preserve">under the Health Services Act 1997 (NSW), </w:t>
      </w:r>
      <w:r w:rsidR="000C5A25">
        <w:t xml:space="preserve">means </w:t>
      </w:r>
      <w:r w:rsidR="0081198D" w:rsidRPr="009D5B36">
        <w:t>a local health district</w:t>
      </w:r>
      <w:r w:rsidR="00FB549D" w:rsidRPr="009D5B36">
        <w:t xml:space="preserve">, a </w:t>
      </w:r>
      <w:r w:rsidR="0081198D" w:rsidRPr="009D5B36">
        <w:t xml:space="preserve">statutory health corporation or </w:t>
      </w:r>
      <w:r w:rsidR="00FB549D" w:rsidRPr="009D5B36">
        <w:t>an affiliated health organisation in respect of its recogni</w:t>
      </w:r>
      <w:r w:rsidR="00DE27C5">
        <w:t>sed establishments and services</w:t>
      </w:r>
      <w:r w:rsidR="00530389">
        <w:t>.</w:t>
      </w:r>
    </w:p>
    <w:p w:rsidR="00F801B8" w:rsidRPr="00C044CD" w:rsidRDefault="00F801B8" w:rsidP="00B40015">
      <w:pPr>
        <w:autoSpaceDE w:val="0"/>
        <w:autoSpaceDN w:val="0"/>
        <w:adjustRightInd w:val="0"/>
        <w:rPr>
          <w:color w:val="76923C"/>
        </w:rPr>
      </w:pPr>
    </w:p>
    <w:p w:rsidR="00743B21" w:rsidRDefault="00F801B8" w:rsidP="00B40015">
      <w:pPr>
        <w:autoSpaceDE w:val="0"/>
        <w:autoSpaceDN w:val="0"/>
        <w:adjustRightInd w:val="0"/>
        <w:rPr>
          <w:color w:val="0D0D0D"/>
        </w:rPr>
      </w:pPr>
      <w:r w:rsidRPr="00F85800">
        <w:rPr>
          <w:b/>
          <w:color w:val="0D0D0D"/>
        </w:rPr>
        <w:t>Re-credentialing</w:t>
      </w:r>
      <w:r w:rsidRPr="00F85800">
        <w:rPr>
          <w:color w:val="0D0D0D"/>
        </w:rPr>
        <w:t xml:space="preserve"> </w:t>
      </w:r>
      <w:r w:rsidR="00160874" w:rsidRPr="00F85800">
        <w:rPr>
          <w:color w:val="0D0D0D"/>
        </w:rPr>
        <w:t>–</w:t>
      </w:r>
      <w:r w:rsidRPr="00F85800">
        <w:rPr>
          <w:color w:val="0D0D0D"/>
        </w:rPr>
        <w:t xml:space="preserve"> </w:t>
      </w:r>
      <w:r w:rsidR="00160874" w:rsidRPr="00F85800">
        <w:rPr>
          <w:color w:val="0D0D0D"/>
        </w:rPr>
        <w:t>the formal process of reviewing and reconfirming a practitioner’s qualifications, experience and other professional attributes</w:t>
      </w:r>
      <w:r w:rsidR="00EB7361">
        <w:rPr>
          <w:color w:val="0D0D0D"/>
        </w:rPr>
        <w:t>.</w:t>
      </w:r>
      <w:r w:rsidR="00160874" w:rsidRPr="00F85800">
        <w:rPr>
          <w:color w:val="0D0D0D"/>
        </w:rPr>
        <w:t xml:space="preserve"> </w:t>
      </w:r>
    </w:p>
    <w:p w:rsidR="005B411A" w:rsidRDefault="005B411A" w:rsidP="005B411A">
      <w:pPr>
        <w:autoSpaceDE w:val="0"/>
        <w:autoSpaceDN w:val="0"/>
        <w:adjustRightInd w:val="0"/>
        <w:rPr>
          <w:b/>
        </w:rPr>
      </w:pPr>
    </w:p>
    <w:p w:rsidR="005B411A" w:rsidRDefault="005B411A" w:rsidP="005B411A">
      <w:pPr>
        <w:autoSpaceDE w:val="0"/>
        <w:autoSpaceDN w:val="0"/>
        <w:adjustRightInd w:val="0"/>
      </w:pPr>
      <w:proofErr w:type="gramStart"/>
      <w:r w:rsidRPr="00011284">
        <w:rPr>
          <w:b/>
        </w:rPr>
        <w:t xml:space="preserve">Recruitment and Selection Policy </w:t>
      </w:r>
      <w:r>
        <w:rPr>
          <w:b/>
        </w:rPr>
        <w:t>–</w:t>
      </w:r>
      <w:r w:rsidRPr="00011284">
        <w:rPr>
          <w:b/>
        </w:rPr>
        <w:t xml:space="preserve"> </w:t>
      </w:r>
      <w:r>
        <w:t xml:space="preserve">NSW Health Policy Directive 2015 -02 </w:t>
      </w:r>
      <w:r w:rsidRPr="009F4D54">
        <w:rPr>
          <w:i/>
        </w:rPr>
        <w:t>Recruitment and selection of staff to the NSW Health Service</w:t>
      </w:r>
      <w:r>
        <w:t>, or any replacement policy.</w:t>
      </w:r>
      <w:proofErr w:type="gramEnd"/>
    </w:p>
    <w:p w:rsidR="009F4D54" w:rsidRDefault="009F4D54" w:rsidP="00B40015">
      <w:pPr>
        <w:autoSpaceDE w:val="0"/>
        <w:autoSpaceDN w:val="0"/>
        <w:adjustRightInd w:val="0"/>
      </w:pPr>
    </w:p>
    <w:p w:rsidR="00122F2E" w:rsidRDefault="00122F2E" w:rsidP="00B40015">
      <w:pPr>
        <w:autoSpaceDE w:val="0"/>
        <w:autoSpaceDN w:val="0"/>
        <w:adjustRightInd w:val="0"/>
      </w:pPr>
      <w:r w:rsidRPr="00122F2E">
        <w:rPr>
          <w:b/>
        </w:rPr>
        <w:t>Role delineation</w:t>
      </w:r>
      <w:r>
        <w:t xml:space="preserve"> – the level of clinical services that can be provided safely and is appropriately supported within a health facility </w:t>
      </w:r>
      <w:r w:rsidR="001E4FFD">
        <w:t>as determined by the available support services, staffing profile, minimum safety standards and other requirements</w:t>
      </w:r>
      <w:r w:rsidR="005B411A">
        <w:t>.</w:t>
      </w:r>
      <w:r w:rsidR="001E4FFD">
        <w:t xml:space="preserve"> </w:t>
      </w:r>
      <w:r w:rsidR="00483653">
        <w:t xml:space="preserve">Reference should be made to the </w:t>
      </w:r>
      <w:r w:rsidR="00F245E4" w:rsidRPr="009F4D54">
        <w:rPr>
          <w:i/>
        </w:rPr>
        <w:t>NSW Health Guide to the Role Delineation of Clinical Services 2016</w:t>
      </w:r>
      <w:r w:rsidR="00443D0C">
        <w:t xml:space="preserve"> </w:t>
      </w:r>
      <w:r w:rsidR="00483653">
        <w:t xml:space="preserve">to determine the role delineation of health services.  </w:t>
      </w:r>
    </w:p>
    <w:p w:rsidR="00F245E4" w:rsidRDefault="00F245E4" w:rsidP="00B40015">
      <w:pPr>
        <w:autoSpaceDE w:val="0"/>
        <w:autoSpaceDN w:val="0"/>
        <w:adjustRightInd w:val="0"/>
      </w:pPr>
    </w:p>
    <w:p w:rsidR="00155FC8" w:rsidRDefault="00155FC8" w:rsidP="00B40015">
      <w:pPr>
        <w:autoSpaceDE w:val="0"/>
        <w:autoSpaceDN w:val="0"/>
        <w:adjustRightInd w:val="0"/>
      </w:pPr>
      <w:r w:rsidRPr="00155FC8">
        <w:rPr>
          <w:b/>
        </w:rPr>
        <w:t>Scope of clinical practice</w:t>
      </w:r>
      <w:r>
        <w:t xml:space="preserve"> – see clinical privileges</w:t>
      </w:r>
      <w:r w:rsidR="00EB7361">
        <w:t>.</w:t>
      </w:r>
    </w:p>
    <w:p w:rsidR="00530389" w:rsidRDefault="00530389" w:rsidP="00B40015">
      <w:pPr>
        <w:autoSpaceDE w:val="0"/>
        <w:autoSpaceDN w:val="0"/>
        <w:adjustRightInd w:val="0"/>
      </w:pPr>
    </w:p>
    <w:p w:rsidR="00D13E8A" w:rsidRPr="008B1CDE" w:rsidRDefault="00D13E8A" w:rsidP="00D13E8A">
      <w:pPr>
        <w:autoSpaceDE w:val="0"/>
        <w:autoSpaceDN w:val="0"/>
        <w:adjustRightInd w:val="0"/>
        <w:rPr>
          <w:color w:val="0D0D0D"/>
        </w:rPr>
      </w:pPr>
      <w:r w:rsidRPr="00A76F3E">
        <w:rPr>
          <w:b/>
        </w:rPr>
        <w:t>Senior dental practitioner</w:t>
      </w:r>
      <w:r w:rsidRPr="00A76F3E">
        <w:t xml:space="preserve"> - </w:t>
      </w:r>
      <w:r w:rsidRPr="00A76F3E">
        <w:rPr>
          <w:color w:val="0D0D0D"/>
        </w:rPr>
        <w:t xml:space="preserve">a person appointed or employed by a PHO </w:t>
      </w:r>
      <w:r w:rsidR="00D835BF" w:rsidRPr="00A76F3E">
        <w:rPr>
          <w:color w:val="0D0D0D"/>
        </w:rPr>
        <w:t xml:space="preserve">as a senior dental practitioner </w:t>
      </w:r>
      <w:r w:rsidRPr="00A76F3E">
        <w:rPr>
          <w:color w:val="0D0D0D"/>
        </w:rPr>
        <w:t>who has specialist registration with the Dental Board of Australia.</w:t>
      </w:r>
    </w:p>
    <w:p w:rsidR="00D13E8A" w:rsidRDefault="00D13E8A" w:rsidP="00B40015">
      <w:pPr>
        <w:autoSpaceDE w:val="0"/>
        <w:autoSpaceDN w:val="0"/>
        <w:adjustRightInd w:val="0"/>
      </w:pPr>
    </w:p>
    <w:p w:rsidR="00786803" w:rsidRDefault="00786803" w:rsidP="00786803">
      <w:pPr>
        <w:autoSpaceDE w:val="0"/>
        <w:autoSpaceDN w:val="0"/>
        <w:adjustRightInd w:val="0"/>
      </w:pPr>
      <w:r>
        <w:rPr>
          <w:b/>
        </w:rPr>
        <w:t>Senior m</w:t>
      </w:r>
      <w:r w:rsidRPr="009D5B36">
        <w:rPr>
          <w:b/>
        </w:rPr>
        <w:t>edical practitioner</w:t>
      </w:r>
      <w:r w:rsidRPr="009D5B36">
        <w:t xml:space="preserve"> – </w:t>
      </w:r>
      <w:r w:rsidR="00D27518">
        <w:t>a person appointed by a PHO as a S</w:t>
      </w:r>
      <w:r w:rsidR="00EE0D86">
        <w:t xml:space="preserve">taff </w:t>
      </w:r>
      <w:r w:rsidR="00D27518">
        <w:t>S</w:t>
      </w:r>
      <w:r w:rsidR="00EE0D86">
        <w:t>pecialist</w:t>
      </w:r>
      <w:r w:rsidR="00EA5260">
        <w:t>, Clinical Academic</w:t>
      </w:r>
      <w:r w:rsidR="0005155F">
        <w:t xml:space="preserve"> or Visiting Practitioner.</w:t>
      </w:r>
      <w:r w:rsidR="00D27518">
        <w:t xml:space="preserve"> </w:t>
      </w:r>
    </w:p>
    <w:p w:rsidR="00A21652" w:rsidRDefault="00A21652" w:rsidP="00786803">
      <w:pPr>
        <w:autoSpaceDE w:val="0"/>
        <w:autoSpaceDN w:val="0"/>
        <w:adjustRightInd w:val="0"/>
      </w:pPr>
    </w:p>
    <w:p w:rsidR="00A21652" w:rsidRDefault="00A21652" w:rsidP="00786803">
      <w:pPr>
        <w:autoSpaceDE w:val="0"/>
        <w:autoSpaceDN w:val="0"/>
        <w:adjustRightInd w:val="0"/>
      </w:pPr>
      <w:r w:rsidRPr="0005155F">
        <w:rPr>
          <w:b/>
        </w:rPr>
        <w:t xml:space="preserve">Staff </w:t>
      </w:r>
      <w:r w:rsidR="00EA5260">
        <w:rPr>
          <w:b/>
        </w:rPr>
        <w:t>S</w:t>
      </w:r>
      <w:r w:rsidRPr="0005155F">
        <w:rPr>
          <w:b/>
        </w:rPr>
        <w:t>pecialist</w:t>
      </w:r>
      <w:r>
        <w:t xml:space="preserve"> – </w:t>
      </w:r>
      <w:r w:rsidR="0005155F">
        <w:t xml:space="preserve">a medical practitioner employed at a </w:t>
      </w:r>
      <w:r w:rsidR="008D5C09">
        <w:t>PHO</w:t>
      </w:r>
      <w:r w:rsidR="0005155F">
        <w:t xml:space="preserve"> as a staff specialist under the Staff Specialist (State) Award.</w:t>
      </w:r>
    </w:p>
    <w:p w:rsidR="00786803" w:rsidRDefault="00786803" w:rsidP="00786803">
      <w:pPr>
        <w:autoSpaceDE w:val="0"/>
        <w:autoSpaceDN w:val="0"/>
        <w:adjustRightInd w:val="0"/>
      </w:pPr>
    </w:p>
    <w:p w:rsidR="00122F2E" w:rsidRDefault="00122F2E" w:rsidP="00B40015">
      <w:pPr>
        <w:autoSpaceDE w:val="0"/>
        <w:autoSpaceDN w:val="0"/>
        <w:adjustRightInd w:val="0"/>
        <w:rPr>
          <w:color w:val="0D0D0D"/>
        </w:rPr>
      </w:pPr>
      <w:r w:rsidRPr="00F85800">
        <w:rPr>
          <w:b/>
          <w:color w:val="0D0D0D"/>
        </w:rPr>
        <w:t xml:space="preserve">Verification </w:t>
      </w:r>
      <w:r w:rsidRPr="00F85800">
        <w:rPr>
          <w:color w:val="0D0D0D"/>
        </w:rPr>
        <w:t>– the process of formally validating the authenticity of the credenti</w:t>
      </w:r>
      <w:r w:rsidR="006E7AD6" w:rsidRPr="00F85800">
        <w:rPr>
          <w:color w:val="0D0D0D"/>
        </w:rPr>
        <w:t xml:space="preserve">als submitted by a practitioner. </w:t>
      </w:r>
    </w:p>
    <w:p w:rsidR="0005155F" w:rsidRDefault="0005155F" w:rsidP="00B40015">
      <w:pPr>
        <w:autoSpaceDE w:val="0"/>
        <w:autoSpaceDN w:val="0"/>
        <w:adjustRightInd w:val="0"/>
        <w:rPr>
          <w:color w:val="0D0D0D"/>
        </w:rPr>
      </w:pPr>
    </w:p>
    <w:p w:rsidR="006D46CD" w:rsidRDefault="0005155F" w:rsidP="00B40015">
      <w:pPr>
        <w:autoSpaceDE w:val="0"/>
        <w:autoSpaceDN w:val="0"/>
        <w:adjustRightInd w:val="0"/>
        <w:rPr>
          <w:color w:val="0D0D0D"/>
        </w:rPr>
      </w:pPr>
      <w:r w:rsidRPr="0005155F">
        <w:rPr>
          <w:b/>
          <w:color w:val="0D0D0D"/>
        </w:rPr>
        <w:t>Visiting Practitioner</w:t>
      </w:r>
      <w:r>
        <w:rPr>
          <w:color w:val="0D0D0D"/>
        </w:rPr>
        <w:t xml:space="preserve"> – a medical practitioner or dentist who is appointed </w:t>
      </w:r>
      <w:r w:rsidR="00E4568C">
        <w:rPr>
          <w:color w:val="0D0D0D"/>
        </w:rPr>
        <w:t xml:space="preserve">under Chapter 8 of the Health Services Act </w:t>
      </w:r>
      <w:r>
        <w:rPr>
          <w:color w:val="0D0D0D"/>
        </w:rPr>
        <w:t xml:space="preserve">by a </w:t>
      </w:r>
      <w:r w:rsidR="008D5C09">
        <w:rPr>
          <w:color w:val="0D0D0D"/>
        </w:rPr>
        <w:t>PHO</w:t>
      </w:r>
      <w:r w:rsidR="00E4568C">
        <w:rPr>
          <w:color w:val="0D0D0D"/>
        </w:rPr>
        <w:t xml:space="preserve"> </w:t>
      </w:r>
      <w:r>
        <w:rPr>
          <w:color w:val="0D0D0D"/>
        </w:rPr>
        <w:t>(otherwise than as an employee) to practise as a health practitioner in accordance with such conditions of appointment at any of its public hospitals or health services as may be specified in an appointment</w:t>
      </w:r>
      <w:r w:rsidR="00EA5260">
        <w:rPr>
          <w:color w:val="0D0D0D"/>
        </w:rPr>
        <w:t>.</w:t>
      </w:r>
      <w:r>
        <w:rPr>
          <w:color w:val="0D0D0D"/>
        </w:rPr>
        <w:t xml:space="preserve"> </w:t>
      </w:r>
    </w:p>
    <w:p w:rsidR="005B411A" w:rsidRDefault="005B411A" w:rsidP="005B411A">
      <w:pPr>
        <w:autoSpaceDE w:val="0"/>
        <w:autoSpaceDN w:val="0"/>
        <w:adjustRightInd w:val="0"/>
        <w:rPr>
          <w:b/>
        </w:rPr>
      </w:pPr>
    </w:p>
    <w:p w:rsidR="005B411A" w:rsidRPr="002B179D" w:rsidRDefault="005B411A" w:rsidP="005B411A">
      <w:pPr>
        <w:autoSpaceDE w:val="0"/>
        <w:autoSpaceDN w:val="0"/>
        <w:adjustRightInd w:val="0"/>
      </w:pPr>
      <w:r>
        <w:rPr>
          <w:b/>
        </w:rPr>
        <w:t xml:space="preserve">Visiting Practitioner Appointment Policy – </w:t>
      </w:r>
      <w:r>
        <w:t>NSW Health Policy Directive 201</w:t>
      </w:r>
      <w:r w:rsidR="00B31B7A">
        <w:t>6</w:t>
      </w:r>
      <w:r w:rsidR="00E501AB">
        <w:t>_</w:t>
      </w:r>
      <w:r>
        <w:t>0</w:t>
      </w:r>
      <w:r w:rsidR="00B31B7A">
        <w:t>5</w:t>
      </w:r>
      <w:r w:rsidR="00E501AB">
        <w:t>2</w:t>
      </w:r>
      <w:r>
        <w:t xml:space="preserve"> </w:t>
      </w:r>
      <w:r w:rsidRPr="009F4D54">
        <w:rPr>
          <w:i/>
        </w:rPr>
        <w:t>Visiting Practitioner Appointments in the NSW Public Health Service</w:t>
      </w:r>
      <w:r>
        <w:t xml:space="preserve"> or any replacement policy.</w:t>
      </w:r>
    </w:p>
    <w:p w:rsidR="005B411A" w:rsidRPr="00C044CD" w:rsidRDefault="005B411A" w:rsidP="00B40015">
      <w:pPr>
        <w:autoSpaceDE w:val="0"/>
        <w:autoSpaceDN w:val="0"/>
        <w:adjustRightInd w:val="0"/>
        <w:rPr>
          <w:color w:val="76923C"/>
        </w:rPr>
      </w:pPr>
    </w:p>
    <w:p w:rsidR="003B4722" w:rsidRPr="000356B7" w:rsidRDefault="005B411A" w:rsidP="0098219E">
      <w:pPr>
        <w:pStyle w:val="Heading2"/>
        <w:tabs>
          <w:tab w:val="num" w:pos="709"/>
        </w:tabs>
        <w:ind w:left="709" w:hanging="709"/>
        <w:rPr>
          <w:rFonts w:cs="Times New Roman"/>
          <w:color w:val="000000"/>
        </w:rPr>
      </w:pPr>
      <w:bookmarkStart w:id="5" w:name="_Toc477852371"/>
      <w:r>
        <w:rPr>
          <w:rFonts w:cs="Times New Roman"/>
          <w:color w:val="000000"/>
        </w:rPr>
        <w:t>L</w:t>
      </w:r>
      <w:r w:rsidR="0089724D" w:rsidRPr="000356B7">
        <w:rPr>
          <w:rFonts w:cs="Times New Roman"/>
          <w:color w:val="000000"/>
        </w:rPr>
        <w:t xml:space="preserve">egislative </w:t>
      </w:r>
      <w:r>
        <w:rPr>
          <w:rFonts w:cs="Times New Roman"/>
          <w:color w:val="000000"/>
        </w:rPr>
        <w:t xml:space="preserve">and policy </w:t>
      </w:r>
      <w:r w:rsidR="0089724D" w:rsidRPr="000356B7">
        <w:rPr>
          <w:rFonts w:cs="Times New Roman"/>
          <w:color w:val="000000"/>
        </w:rPr>
        <w:t>framework</w:t>
      </w:r>
      <w:bookmarkEnd w:id="5"/>
    </w:p>
    <w:p w:rsidR="00AE4296" w:rsidRPr="005B411A" w:rsidRDefault="005B411A" w:rsidP="00B40015">
      <w:pPr>
        <w:widowControl w:val="0"/>
        <w:autoSpaceDE w:val="0"/>
        <w:autoSpaceDN w:val="0"/>
        <w:adjustRightInd w:val="0"/>
        <w:ind w:left="9"/>
        <w:rPr>
          <w:rFonts w:cs="Arial"/>
          <w:u w:val="single"/>
        </w:rPr>
      </w:pPr>
      <w:r w:rsidRPr="005B411A">
        <w:rPr>
          <w:rFonts w:cs="Arial"/>
          <w:u w:val="single"/>
        </w:rPr>
        <w:t>Legislation</w:t>
      </w:r>
    </w:p>
    <w:p w:rsidR="00AE4296" w:rsidRPr="009D5B36" w:rsidRDefault="00AE4296" w:rsidP="00B40015">
      <w:pPr>
        <w:widowControl w:val="0"/>
        <w:autoSpaceDE w:val="0"/>
        <w:autoSpaceDN w:val="0"/>
        <w:adjustRightInd w:val="0"/>
        <w:rPr>
          <w:rFonts w:cs="Arial"/>
        </w:rPr>
      </w:pPr>
    </w:p>
    <w:p w:rsidR="00AE4296" w:rsidRPr="009D5B36" w:rsidRDefault="00AE4296" w:rsidP="00346AF8">
      <w:pPr>
        <w:widowControl w:val="0"/>
        <w:numPr>
          <w:ilvl w:val="0"/>
          <w:numId w:val="10"/>
        </w:numPr>
        <w:tabs>
          <w:tab w:val="clear" w:pos="720"/>
          <w:tab w:val="num" w:pos="289"/>
        </w:tabs>
        <w:overflowPunct w:val="0"/>
        <w:autoSpaceDE w:val="0"/>
        <w:autoSpaceDN w:val="0"/>
        <w:adjustRightInd w:val="0"/>
        <w:ind w:left="289" w:hanging="289"/>
        <w:jc w:val="both"/>
        <w:rPr>
          <w:rFonts w:cs="Arial"/>
        </w:rPr>
      </w:pPr>
      <w:r w:rsidRPr="009D5B36">
        <w:rPr>
          <w:rFonts w:cs="Arial"/>
          <w:i/>
          <w:iCs/>
        </w:rPr>
        <w:lastRenderedPageBreak/>
        <w:t xml:space="preserve">Health Services Act 1997 (NSW) </w:t>
      </w:r>
    </w:p>
    <w:p w:rsidR="00AE4296" w:rsidRPr="009D5B36" w:rsidRDefault="00AE4296" w:rsidP="00B40015">
      <w:pPr>
        <w:widowControl w:val="0"/>
        <w:autoSpaceDE w:val="0"/>
        <w:autoSpaceDN w:val="0"/>
        <w:adjustRightInd w:val="0"/>
        <w:rPr>
          <w:rFonts w:cs="Arial"/>
        </w:rPr>
      </w:pPr>
    </w:p>
    <w:p w:rsidR="00AE4296" w:rsidRPr="009D5B36" w:rsidRDefault="00AE4296" w:rsidP="00346AF8">
      <w:pPr>
        <w:widowControl w:val="0"/>
        <w:numPr>
          <w:ilvl w:val="0"/>
          <w:numId w:val="10"/>
        </w:numPr>
        <w:tabs>
          <w:tab w:val="clear" w:pos="720"/>
          <w:tab w:val="num" w:pos="289"/>
        </w:tabs>
        <w:overflowPunct w:val="0"/>
        <w:autoSpaceDE w:val="0"/>
        <w:autoSpaceDN w:val="0"/>
        <w:adjustRightInd w:val="0"/>
        <w:ind w:left="289" w:hanging="289"/>
        <w:jc w:val="both"/>
        <w:rPr>
          <w:rFonts w:cs="Arial"/>
        </w:rPr>
      </w:pPr>
      <w:r w:rsidRPr="009D5B36">
        <w:rPr>
          <w:rFonts w:cs="Arial"/>
        </w:rPr>
        <w:t xml:space="preserve">Health Services Regulation </w:t>
      </w:r>
      <w:r w:rsidR="00025C74">
        <w:rPr>
          <w:rFonts w:cs="Arial"/>
        </w:rPr>
        <w:t>2013</w:t>
      </w:r>
      <w:r w:rsidR="00025C74" w:rsidRPr="009D5B36">
        <w:rPr>
          <w:rFonts w:cs="Arial"/>
        </w:rPr>
        <w:t xml:space="preserve"> </w:t>
      </w:r>
      <w:r w:rsidRPr="009D5B36">
        <w:rPr>
          <w:rFonts w:cs="Arial"/>
        </w:rPr>
        <w:t xml:space="preserve">(NSW) </w:t>
      </w:r>
    </w:p>
    <w:p w:rsidR="00AE4296" w:rsidRPr="009D5B36" w:rsidRDefault="00AE4296" w:rsidP="00B40015">
      <w:pPr>
        <w:widowControl w:val="0"/>
        <w:autoSpaceDE w:val="0"/>
        <w:autoSpaceDN w:val="0"/>
        <w:adjustRightInd w:val="0"/>
        <w:rPr>
          <w:rFonts w:cs="Arial"/>
        </w:rPr>
      </w:pPr>
    </w:p>
    <w:p w:rsidR="00AE4296" w:rsidRPr="009D5B36" w:rsidRDefault="00AE4296" w:rsidP="00346AF8">
      <w:pPr>
        <w:widowControl w:val="0"/>
        <w:numPr>
          <w:ilvl w:val="0"/>
          <w:numId w:val="10"/>
        </w:numPr>
        <w:tabs>
          <w:tab w:val="clear" w:pos="720"/>
          <w:tab w:val="num" w:pos="289"/>
        </w:tabs>
        <w:overflowPunct w:val="0"/>
        <w:autoSpaceDE w:val="0"/>
        <w:autoSpaceDN w:val="0"/>
        <w:adjustRightInd w:val="0"/>
        <w:ind w:left="289" w:hanging="289"/>
        <w:jc w:val="both"/>
        <w:rPr>
          <w:rFonts w:cs="Arial"/>
        </w:rPr>
      </w:pPr>
      <w:r w:rsidRPr="009D5B36">
        <w:rPr>
          <w:rFonts w:cs="Arial"/>
        </w:rPr>
        <w:t>He</w:t>
      </w:r>
      <w:r w:rsidR="00C0704C">
        <w:rPr>
          <w:rFonts w:cs="Arial"/>
        </w:rPr>
        <w:t>alth Services Model By-laws</w:t>
      </w:r>
      <w:r w:rsidR="008003A4" w:rsidRPr="009D5B36">
        <w:rPr>
          <w:rFonts w:cs="Arial"/>
        </w:rPr>
        <w:t xml:space="preserve"> (201</w:t>
      </w:r>
      <w:r w:rsidR="00025C74">
        <w:rPr>
          <w:rFonts w:cs="Arial"/>
        </w:rPr>
        <w:t>2</w:t>
      </w:r>
      <w:r w:rsidRPr="009D5B36">
        <w:rPr>
          <w:rFonts w:cs="Arial"/>
        </w:rPr>
        <w:t>)</w:t>
      </w:r>
      <w:r w:rsidR="006D46CD">
        <w:rPr>
          <w:rFonts w:cs="Arial"/>
        </w:rPr>
        <w:t>.</w:t>
      </w:r>
      <w:r w:rsidRPr="009D5B36">
        <w:rPr>
          <w:rFonts w:cs="Arial"/>
        </w:rPr>
        <w:t xml:space="preserve"> </w:t>
      </w:r>
    </w:p>
    <w:p w:rsidR="00AE4296" w:rsidRPr="009D5B36" w:rsidRDefault="00AE4296" w:rsidP="00B40015">
      <w:pPr>
        <w:widowControl w:val="0"/>
        <w:autoSpaceDE w:val="0"/>
        <w:autoSpaceDN w:val="0"/>
        <w:adjustRightInd w:val="0"/>
        <w:rPr>
          <w:rFonts w:cs="Arial"/>
        </w:rPr>
      </w:pPr>
    </w:p>
    <w:p w:rsidR="00AE4296" w:rsidRPr="005B411A" w:rsidRDefault="00AE4296" w:rsidP="00B40015">
      <w:pPr>
        <w:widowControl w:val="0"/>
        <w:autoSpaceDE w:val="0"/>
        <w:autoSpaceDN w:val="0"/>
        <w:adjustRightInd w:val="0"/>
        <w:ind w:left="9"/>
        <w:rPr>
          <w:rFonts w:cs="Arial"/>
          <w:u w:val="single"/>
        </w:rPr>
      </w:pPr>
      <w:r w:rsidRPr="005B411A">
        <w:rPr>
          <w:rFonts w:cs="Arial"/>
          <w:bCs/>
          <w:iCs/>
          <w:u w:val="single"/>
        </w:rPr>
        <w:t>Related documents</w:t>
      </w:r>
    </w:p>
    <w:p w:rsidR="00AE4296" w:rsidRPr="009D5B36" w:rsidRDefault="00AE4296" w:rsidP="00B40015">
      <w:pPr>
        <w:widowControl w:val="0"/>
        <w:autoSpaceDE w:val="0"/>
        <w:autoSpaceDN w:val="0"/>
        <w:adjustRightInd w:val="0"/>
        <w:rPr>
          <w:rFonts w:cs="Arial"/>
        </w:rPr>
      </w:pPr>
    </w:p>
    <w:p w:rsidR="00AE4296" w:rsidRPr="009D5B36" w:rsidRDefault="00AE4296" w:rsidP="00B40015">
      <w:pPr>
        <w:widowControl w:val="0"/>
        <w:tabs>
          <w:tab w:val="left" w:pos="268"/>
        </w:tabs>
        <w:autoSpaceDE w:val="0"/>
        <w:autoSpaceDN w:val="0"/>
        <w:adjustRightInd w:val="0"/>
        <w:ind w:left="9"/>
        <w:rPr>
          <w:rFonts w:cs="Arial"/>
        </w:rPr>
      </w:pPr>
      <w:r w:rsidRPr="009D5B36">
        <w:rPr>
          <w:rFonts w:cs="Arial"/>
        </w:rPr>
        <w:t>●</w:t>
      </w:r>
      <w:r w:rsidRPr="009D5B36">
        <w:rPr>
          <w:rFonts w:cs="Arial"/>
        </w:rPr>
        <w:tab/>
      </w:r>
      <w:r w:rsidR="002C4BEC" w:rsidRPr="009D5B36">
        <w:rPr>
          <w:rFonts w:cs="Arial"/>
          <w:iCs/>
        </w:rPr>
        <w:t>PD201</w:t>
      </w:r>
      <w:r w:rsidR="00B31B7A">
        <w:rPr>
          <w:rFonts w:cs="Arial"/>
          <w:iCs/>
        </w:rPr>
        <w:t>6</w:t>
      </w:r>
      <w:r w:rsidR="002C4BEC" w:rsidRPr="009D5B36">
        <w:rPr>
          <w:rFonts w:cs="Arial"/>
          <w:iCs/>
        </w:rPr>
        <w:t>_0</w:t>
      </w:r>
      <w:r w:rsidR="00B31B7A">
        <w:rPr>
          <w:rFonts w:cs="Arial"/>
          <w:iCs/>
        </w:rPr>
        <w:t>5</w:t>
      </w:r>
      <w:r w:rsidR="00520903">
        <w:rPr>
          <w:rFonts w:cs="Arial"/>
          <w:iCs/>
        </w:rPr>
        <w:t>2</w:t>
      </w:r>
      <w:r w:rsidR="002C4BEC" w:rsidRPr="009D5B36">
        <w:rPr>
          <w:rFonts w:cs="Arial"/>
          <w:iCs/>
        </w:rPr>
        <w:t>:</w:t>
      </w:r>
      <w:r w:rsidR="002C4BEC" w:rsidRPr="009D5B36">
        <w:rPr>
          <w:rFonts w:cs="Arial"/>
          <w:sz w:val="22"/>
          <w:szCs w:val="22"/>
        </w:rPr>
        <w:t xml:space="preserve"> </w:t>
      </w:r>
      <w:r w:rsidR="002C4BEC" w:rsidRPr="009D5B36">
        <w:rPr>
          <w:rFonts w:cs="Arial"/>
          <w:iCs/>
        </w:rPr>
        <w:t>Visiting Practitioner Appointments in the NSW Public Health Service</w:t>
      </w:r>
    </w:p>
    <w:p w:rsidR="00AE4296" w:rsidRPr="009D5B36" w:rsidRDefault="00AE4296" w:rsidP="00B40015">
      <w:pPr>
        <w:widowControl w:val="0"/>
        <w:autoSpaceDE w:val="0"/>
        <w:autoSpaceDN w:val="0"/>
        <w:adjustRightInd w:val="0"/>
        <w:rPr>
          <w:rFonts w:cs="Arial"/>
        </w:rPr>
      </w:pPr>
    </w:p>
    <w:p w:rsidR="00AE4296" w:rsidRPr="009D5B36" w:rsidRDefault="00AE4296" w:rsidP="00B40015">
      <w:pPr>
        <w:widowControl w:val="0"/>
        <w:tabs>
          <w:tab w:val="left" w:pos="268"/>
        </w:tabs>
        <w:autoSpaceDE w:val="0"/>
        <w:autoSpaceDN w:val="0"/>
        <w:adjustRightInd w:val="0"/>
        <w:ind w:left="9"/>
        <w:rPr>
          <w:rFonts w:cs="Arial"/>
        </w:rPr>
      </w:pPr>
      <w:r w:rsidRPr="009D5B36">
        <w:rPr>
          <w:rFonts w:cs="Arial"/>
        </w:rPr>
        <w:t>●</w:t>
      </w:r>
      <w:r w:rsidRPr="009D5B36">
        <w:rPr>
          <w:rFonts w:cs="Arial"/>
        </w:rPr>
        <w:tab/>
      </w:r>
      <w:r w:rsidR="002C4BEC" w:rsidRPr="009D5B36">
        <w:rPr>
          <w:rFonts w:cs="Arial"/>
        </w:rPr>
        <w:t>PD2015_026:</w:t>
      </w:r>
      <w:r w:rsidR="002C4BEC" w:rsidRPr="009D5B36">
        <w:rPr>
          <w:rFonts w:cs="Arial"/>
          <w:i/>
        </w:rPr>
        <w:t xml:space="preserve"> </w:t>
      </w:r>
      <w:r w:rsidR="002C4BEC" w:rsidRPr="009D5B36">
        <w:rPr>
          <w:rFonts w:cs="Arial"/>
        </w:rPr>
        <w:t>Recruitment and Selection of Staff to the NSW Health Service</w:t>
      </w:r>
      <w:r w:rsidR="002C4BEC" w:rsidRPr="009D5B36">
        <w:rPr>
          <w:rFonts w:cs="Arial"/>
          <w:sz w:val="22"/>
          <w:szCs w:val="22"/>
        </w:rPr>
        <w:t xml:space="preserve"> </w:t>
      </w:r>
    </w:p>
    <w:p w:rsidR="00AE4296" w:rsidRPr="009D5B36" w:rsidRDefault="00AE4296" w:rsidP="00B40015">
      <w:pPr>
        <w:widowControl w:val="0"/>
        <w:autoSpaceDE w:val="0"/>
        <w:autoSpaceDN w:val="0"/>
        <w:adjustRightInd w:val="0"/>
        <w:rPr>
          <w:rFonts w:cs="Arial"/>
        </w:rPr>
      </w:pPr>
    </w:p>
    <w:p w:rsidR="00E04BD7" w:rsidRPr="009D5B36" w:rsidRDefault="00AE4296" w:rsidP="00B40015">
      <w:pPr>
        <w:widowControl w:val="0"/>
        <w:tabs>
          <w:tab w:val="left" w:pos="268"/>
        </w:tabs>
        <w:autoSpaceDE w:val="0"/>
        <w:autoSpaceDN w:val="0"/>
        <w:adjustRightInd w:val="0"/>
        <w:ind w:left="9"/>
        <w:rPr>
          <w:rFonts w:cs="Arial"/>
          <w:i/>
          <w:iCs/>
        </w:rPr>
      </w:pPr>
      <w:r w:rsidRPr="009D5B36">
        <w:rPr>
          <w:rFonts w:cs="Arial"/>
        </w:rPr>
        <w:t>●</w:t>
      </w:r>
      <w:r w:rsidRPr="009D5B36">
        <w:rPr>
          <w:rFonts w:cs="Arial"/>
        </w:rPr>
        <w:tab/>
      </w:r>
      <w:r w:rsidR="002C4BEC" w:rsidRPr="009D5B36">
        <w:rPr>
          <w:rFonts w:cs="Arial"/>
          <w:iCs/>
        </w:rPr>
        <w:t>PD2011_010:</w:t>
      </w:r>
      <w:r w:rsidR="002C4BEC" w:rsidRPr="009D5B36">
        <w:rPr>
          <w:rFonts w:cs="Arial"/>
          <w:i/>
          <w:iCs/>
        </w:rPr>
        <w:t xml:space="preserve"> </w:t>
      </w:r>
      <w:r w:rsidR="002C4BEC" w:rsidRPr="009D5B36">
        <w:rPr>
          <w:rFonts w:cs="Arial"/>
          <w:iCs/>
        </w:rPr>
        <w:t>Visiting Medical Officer (VMO) Performance Review Arrangements</w:t>
      </w:r>
    </w:p>
    <w:p w:rsidR="00AE4296" w:rsidRPr="009D5B36" w:rsidRDefault="00AE4296" w:rsidP="008D5C09">
      <w:pPr>
        <w:widowControl w:val="0"/>
        <w:tabs>
          <w:tab w:val="left" w:pos="268"/>
        </w:tabs>
        <w:autoSpaceDE w:val="0"/>
        <w:autoSpaceDN w:val="0"/>
        <w:adjustRightInd w:val="0"/>
        <w:ind w:left="9"/>
        <w:rPr>
          <w:rFonts w:cs="Arial"/>
        </w:rPr>
      </w:pPr>
    </w:p>
    <w:p w:rsidR="00AE4296" w:rsidRPr="008D5C09" w:rsidRDefault="002C4BEC" w:rsidP="008D5C09">
      <w:pPr>
        <w:widowControl w:val="0"/>
        <w:numPr>
          <w:ilvl w:val="0"/>
          <w:numId w:val="10"/>
        </w:numPr>
        <w:tabs>
          <w:tab w:val="clear" w:pos="720"/>
          <w:tab w:val="num" w:pos="289"/>
        </w:tabs>
        <w:overflowPunct w:val="0"/>
        <w:autoSpaceDE w:val="0"/>
        <w:autoSpaceDN w:val="0"/>
        <w:adjustRightInd w:val="0"/>
        <w:ind w:left="289" w:hanging="289"/>
        <w:jc w:val="both"/>
        <w:rPr>
          <w:rFonts w:cs="Arial"/>
        </w:rPr>
      </w:pPr>
      <w:r w:rsidRPr="008D5C09">
        <w:rPr>
          <w:rFonts w:cs="Arial"/>
        </w:rPr>
        <w:t>Australian Commission on Safety and Quality in Health Care</w:t>
      </w:r>
      <w:r w:rsidR="00C500B9">
        <w:rPr>
          <w:rFonts w:cs="Arial"/>
        </w:rPr>
        <w:t>:</w:t>
      </w:r>
      <w:r w:rsidRPr="008D5C09">
        <w:rPr>
          <w:rFonts w:cs="Arial"/>
        </w:rPr>
        <w:t xml:space="preserve"> </w:t>
      </w:r>
      <w:r w:rsidR="00294E16">
        <w:rPr>
          <w:rFonts w:cs="Arial"/>
        </w:rPr>
        <w:t>Credentialing health practitioners and defining their scope of clinical practice: A guide for managers and practitioners.</w:t>
      </w:r>
    </w:p>
    <w:p w:rsidR="00876162" w:rsidRPr="008D5C09" w:rsidRDefault="00876162" w:rsidP="008D5C09">
      <w:pPr>
        <w:widowControl w:val="0"/>
        <w:tabs>
          <w:tab w:val="left" w:pos="268"/>
        </w:tabs>
        <w:autoSpaceDE w:val="0"/>
        <w:autoSpaceDN w:val="0"/>
        <w:adjustRightInd w:val="0"/>
        <w:ind w:left="9"/>
        <w:rPr>
          <w:rFonts w:cs="Arial"/>
        </w:rPr>
      </w:pPr>
    </w:p>
    <w:p w:rsidR="00E04BD7" w:rsidRDefault="0005155F" w:rsidP="008D5C09">
      <w:pPr>
        <w:widowControl w:val="0"/>
        <w:numPr>
          <w:ilvl w:val="0"/>
          <w:numId w:val="10"/>
        </w:numPr>
        <w:tabs>
          <w:tab w:val="clear" w:pos="720"/>
          <w:tab w:val="num" w:pos="289"/>
        </w:tabs>
        <w:overflowPunct w:val="0"/>
        <w:autoSpaceDE w:val="0"/>
        <w:autoSpaceDN w:val="0"/>
        <w:adjustRightInd w:val="0"/>
        <w:ind w:left="289" w:hanging="289"/>
        <w:jc w:val="both"/>
        <w:rPr>
          <w:rFonts w:cs="Arial"/>
        </w:rPr>
      </w:pPr>
      <w:r w:rsidRPr="000C7CEA">
        <w:rPr>
          <w:rFonts w:cs="Arial"/>
        </w:rPr>
        <w:t>Australian Commission on Safety and Quality in Health Care</w:t>
      </w:r>
      <w:r w:rsidR="000C7CEA">
        <w:rPr>
          <w:rFonts w:cs="Arial"/>
        </w:rPr>
        <w:t xml:space="preserve"> - </w:t>
      </w:r>
      <w:r w:rsidRPr="000C7CEA">
        <w:rPr>
          <w:rFonts w:cs="Arial"/>
        </w:rPr>
        <w:t xml:space="preserve"> </w:t>
      </w:r>
      <w:r w:rsidR="000C7CEA">
        <w:rPr>
          <w:rFonts w:cs="Arial"/>
        </w:rPr>
        <w:t>N</w:t>
      </w:r>
      <w:r w:rsidR="000C7CEA" w:rsidRPr="000C7CEA">
        <w:rPr>
          <w:rFonts w:cs="Arial"/>
        </w:rPr>
        <w:t>ational Safety and Quality Health Service (NSQHS) Standards</w:t>
      </w:r>
      <w:r w:rsidR="000C7CEA">
        <w:rPr>
          <w:rFonts w:cs="Arial"/>
        </w:rPr>
        <w:t xml:space="preserve"> (in review)</w:t>
      </w:r>
      <w:r w:rsidR="000C7CEA" w:rsidRPr="000C7CEA">
        <w:rPr>
          <w:rFonts w:cs="Arial"/>
        </w:rPr>
        <w:t> </w:t>
      </w:r>
      <w:r w:rsidR="000C7CEA" w:rsidRPr="009D5B36" w:rsidDel="0005155F">
        <w:rPr>
          <w:rFonts w:cs="Arial"/>
        </w:rPr>
        <w:t xml:space="preserve"> </w:t>
      </w:r>
    </w:p>
    <w:p w:rsidR="000C7CEA" w:rsidRDefault="000C7CEA" w:rsidP="008D5C09">
      <w:pPr>
        <w:widowControl w:val="0"/>
        <w:tabs>
          <w:tab w:val="left" w:pos="268"/>
        </w:tabs>
        <w:autoSpaceDE w:val="0"/>
        <w:autoSpaceDN w:val="0"/>
        <w:adjustRightInd w:val="0"/>
        <w:ind w:left="9"/>
        <w:rPr>
          <w:rFonts w:cs="Arial"/>
        </w:rPr>
      </w:pPr>
    </w:p>
    <w:p w:rsidR="000C7CEA" w:rsidRPr="00FD5F56" w:rsidRDefault="000C7CEA" w:rsidP="000C7CEA">
      <w:pPr>
        <w:widowControl w:val="0"/>
        <w:numPr>
          <w:ilvl w:val="0"/>
          <w:numId w:val="10"/>
        </w:numPr>
        <w:tabs>
          <w:tab w:val="clear" w:pos="720"/>
          <w:tab w:val="num" w:pos="289"/>
        </w:tabs>
        <w:overflowPunct w:val="0"/>
        <w:autoSpaceDE w:val="0"/>
        <w:autoSpaceDN w:val="0"/>
        <w:adjustRightInd w:val="0"/>
        <w:ind w:left="289" w:hanging="289"/>
        <w:jc w:val="both"/>
        <w:rPr>
          <w:rFonts w:cs="Arial"/>
        </w:rPr>
      </w:pPr>
      <w:r w:rsidRPr="00FD5F56">
        <w:rPr>
          <w:rFonts w:cs="Arial"/>
        </w:rPr>
        <w:t>Australian Council for Safety and Quality in Health Care (July 2004)</w:t>
      </w:r>
      <w:r w:rsidR="00C500B9" w:rsidRPr="00FD5F56">
        <w:rPr>
          <w:rFonts w:cs="Arial"/>
        </w:rPr>
        <w:t>:</w:t>
      </w:r>
      <w:r w:rsidRPr="00FD5F56">
        <w:rPr>
          <w:rFonts w:cs="Arial"/>
        </w:rPr>
        <w:t xml:space="preserve"> Standard for </w:t>
      </w:r>
      <w:r w:rsidR="00346784" w:rsidRPr="00FD5F56">
        <w:rPr>
          <w:rFonts w:cs="Arial"/>
        </w:rPr>
        <w:t>Credentialing</w:t>
      </w:r>
      <w:r w:rsidRPr="00FD5F56">
        <w:rPr>
          <w:rFonts w:cs="Arial"/>
        </w:rPr>
        <w:t xml:space="preserve"> and Defining the Scope of Clinical Practice.</w:t>
      </w:r>
    </w:p>
    <w:p w:rsidR="00DF0646" w:rsidRPr="009F4D54" w:rsidRDefault="009F4D54" w:rsidP="0098219E">
      <w:pPr>
        <w:pStyle w:val="Heading2"/>
        <w:tabs>
          <w:tab w:val="num" w:pos="709"/>
        </w:tabs>
        <w:ind w:left="709" w:hanging="709"/>
        <w:rPr>
          <w:rFonts w:cs="Times New Roman"/>
          <w:color w:val="000000"/>
        </w:rPr>
      </w:pPr>
      <w:bookmarkStart w:id="6" w:name="_Toc477852372"/>
      <w:r w:rsidRPr="009F4D54">
        <w:rPr>
          <w:rFonts w:cs="Times New Roman"/>
          <w:color w:val="000000"/>
        </w:rPr>
        <w:t>General Principles</w:t>
      </w:r>
      <w:bookmarkEnd w:id="6"/>
      <w:r w:rsidR="009F330F" w:rsidRPr="009F4D54">
        <w:rPr>
          <w:rFonts w:cs="Times New Roman"/>
          <w:color w:val="000000"/>
        </w:rPr>
        <w:t xml:space="preserve"> </w:t>
      </w:r>
    </w:p>
    <w:p w:rsidR="00C24099" w:rsidRPr="00C24099" w:rsidRDefault="00C24099" w:rsidP="004629E3">
      <w:bookmarkStart w:id="7" w:name="_Toc440538301"/>
      <w:r w:rsidRPr="00C24099">
        <w:t xml:space="preserve">Credentialing and defining clinical </w:t>
      </w:r>
      <w:r w:rsidR="00CF5450">
        <w:t xml:space="preserve">privileges </w:t>
      </w:r>
      <w:r w:rsidRPr="00C24099">
        <w:t xml:space="preserve">for </w:t>
      </w:r>
      <w:r w:rsidR="000B1BFE">
        <w:t>senior medical and dent</w:t>
      </w:r>
      <w:r w:rsidR="00D13E8A">
        <w:t>al practitioners</w:t>
      </w:r>
      <w:r w:rsidR="00346784" w:rsidRPr="00C24099">
        <w:t xml:space="preserve"> </w:t>
      </w:r>
      <w:r w:rsidR="00346784">
        <w:t xml:space="preserve">employed or </w:t>
      </w:r>
      <w:r w:rsidR="00346784" w:rsidRPr="00C24099">
        <w:t xml:space="preserve">appointed </w:t>
      </w:r>
      <w:r w:rsidR="00346784">
        <w:t>by</w:t>
      </w:r>
      <w:r w:rsidR="00346784" w:rsidRPr="00C24099">
        <w:t xml:space="preserve"> a PHO underpin</w:t>
      </w:r>
      <w:r w:rsidRPr="00C24099">
        <w:t xml:space="preserve"> the overarching objective of ensuring</w:t>
      </w:r>
      <w:r>
        <w:t xml:space="preserve"> the delivery of high quality health care services</w:t>
      </w:r>
      <w:r w:rsidR="0090577E">
        <w:t xml:space="preserve"> to the community</w:t>
      </w:r>
      <w:r>
        <w:t xml:space="preserve"> and patient safety.</w:t>
      </w:r>
      <w:bookmarkEnd w:id="7"/>
      <w:r>
        <w:t xml:space="preserve"> </w:t>
      </w:r>
    </w:p>
    <w:p w:rsidR="004629E3" w:rsidRDefault="004629E3" w:rsidP="004629E3">
      <w:bookmarkStart w:id="8" w:name="_Toc440538302"/>
    </w:p>
    <w:p w:rsidR="00C24099" w:rsidRDefault="0090577E" w:rsidP="004629E3">
      <w:r>
        <w:t>P</w:t>
      </w:r>
      <w:r w:rsidR="002507B1">
        <w:t>HOs</w:t>
      </w:r>
      <w:r>
        <w:t xml:space="preserve"> have a governance responsibility to undertake credentialing and defin</w:t>
      </w:r>
      <w:r w:rsidR="002507B1">
        <w:t>e</w:t>
      </w:r>
      <w:r>
        <w:t xml:space="preserve"> clinical </w:t>
      </w:r>
      <w:r w:rsidR="00CF5450">
        <w:t xml:space="preserve">privileges </w:t>
      </w:r>
      <w:r>
        <w:t>to ensur</w:t>
      </w:r>
      <w:r w:rsidR="002507B1">
        <w:t>e</w:t>
      </w:r>
      <w:r>
        <w:t xml:space="preserve"> all </w:t>
      </w:r>
      <w:r w:rsidR="00B058DE">
        <w:t xml:space="preserve">appointed </w:t>
      </w:r>
      <w:r w:rsidR="000B1BFE">
        <w:t xml:space="preserve">senior medical </w:t>
      </w:r>
      <w:r w:rsidR="00D13E8A">
        <w:t xml:space="preserve">and dental practitioners </w:t>
      </w:r>
      <w:r>
        <w:t>demonstrate an acceptable level of professional</w:t>
      </w:r>
      <w:r w:rsidR="00295D26">
        <w:t xml:space="preserve"> performance. This process ensures</w:t>
      </w:r>
      <w:r w:rsidR="00B058DE">
        <w:t xml:space="preserve"> that practitioners</w:t>
      </w:r>
      <w:r w:rsidR="00295D26">
        <w:t>’</w:t>
      </w:r>
      <w:r w:rsidR="00B058DE">
        <w:t xml:space="preserve"> practice within the scope of their education, training and competence in the context of </w:t>
      </w:r>
      <w:r w:rsidR="00652673">
        <w:t>the facilit</w:t>
      </w:r>
      <w:r w:rsidR="005B411A">
        <w:t>y’s</w:t>
      </w:r>
      <w:r w:rsidR="00B45322">
        <w:t xml:space="preserve"> </w:t>
      </w:r>
      <w:r w:rsidR="00B058DE">
        <w:t xml:space="preserve">specific organisational capability, capacity and </w:t>
      </w:r>
      <w:r w:rsidR="00EB7361">
        <w:t xml:space="preserve">service </w:t>
      </w:r>
      <w:r w:rsidR="00B058DE">
        <w:t>need.</w:t>
      </w:r>
      <w:bookmarkEnd w:id="8"/>
      <w:r w:rsidR="00B058DE">
        <w:t xml:space="preserve">  </w:t>
      </w:r>
    </w:p>
    <w:p w:rsidR="004629E3" w:rsidRDefault="004629E3" w:rsidP="004629E3">
      <w:bookmarkStart w:id="9" w:name="_Toc440538303"/>
    </w:p>
    <w:p w:rsidR="00C24099" w:rsidRDefault="00B058DE" w:rsidP="004629E3">
      <w:r w:rsidRPr="00F446A1">
        <w:t xml:space="preserve">Credentialing and defining </w:t>
      </w:r>
      <w:r w:rsidR="00373C21">
        <w:t>clinical privileges</w:t>
      </w:r>
      <w:r w:rsidRPr="00F446A1">
        <w:t xml:space="preserve"> </w:t>
      </w:r>
      <w:r w:rsidR="00ED26D9">
        <w:t>are complemented by registration requirements</w:t>
      </w:r>
      <w:r w:rsidR="00FF57D6">
        <w:t xml:space="preserve"> under the Health Practitioner Regulation National Law</w:t>
      </w:r>
      <w:r w:rsidR="00ED26D9">
        <w:t xml:space="preserve"> and strong partnerships with professional colleges, bodies and associations</w:t>
      </w:r>
      <w:r w:rsidR="00F33EE7">
        <w:t>.</w:t>
      </w:r>
      <w:bookmarkEnd w:id="9"/>
      <w:r w:rsidR="00ED26D9">
        <w:t xml:space="preserve"> </w:t>
      </w:r>
      <w:r w:rsidR="00F33EE7">
        <w:t xml:space="preserve"> </w:t>
      </w:r>
    </w:p>
    <w:p w:rsidR="003B5170" w:rsidRDefault="003B5170" w:rsidP="004629E3"/>
    <w:p w:rsidR="003B5170" w:rsidRPr="009A7430" w:rsidRDefault="003B5170" w:rsidP="009A7430">
      <w:pPr>
        <w:pStyle w:val="Heading2"/>
        <w:tabs>
          <w:tab w:val="num" w:pos="709"/>
        </w:tabs>
        <w:ind w:left="709" w:hanging="709"/>
        <w:rPr>
          <w:rFonts w:cs="Times New Roman"/>
          <w:color w:val="000000"/>
        </w:rPr>
      </w:pPr>
      <w:bookmarkStart w:id="10" w:name="_Toc477852373"/>
      <w:r w:rsidRPr="009A7430">
        <w:rPr>
          <w:rFonts w:cs="Times New Roman"/>
          <w:color w:val="000000"/>
        </w:rPr>
        <w:t>Practitioners subject to this policy</w:t>
      </w:r>
      <w:bookmarkEnd w:id="10"/>
    </w:p>
    <w:p w:rsidR="003B5170" w:rsidRDefault="003B5170"/>
    <w:p w:rsidR="003B5170" w:rsidRDefault="003B5170">
      <w:r>
        <w:t xml:space="preserve">All clinical staff </w:t>
      </w:r>
      <w:proofErr w:type="gramStart"/>
      <w:r>
        <w:t>undergo</w:t>
      </w:r>
      <w:proofErr w:type="gramEnd"/>
      <w:r>
        <w:t xml:space="preserve"> a credentialing process as part of their recruitment. The Recruitment and Selection policy sets out how documents presented by applicants at recruitment are verified. Position descriptions set out the role of employed staff.</w:t>
      </w:r>
    </w:p>
    <w:p w:rsidR="003B5170" w:rsidRDefault="003B5170"/>
    <w:p w:rsidR="00C76FC2" w:rsidRDefault="003B5170">
      <w:r>
        <w:t>The process of credentialing senior medical and dental practitioners is subject to additional statutory requirements as set out in the Health Services Act and Model By-laws. That process involves the role of the Medical and Dental Appointments Advisory Committee and Credentials (Clinical Privileges) Subcommittee</w:t>
      </w:r>
      <w:r w:rsidRPr="00A76F3E">
        <w:t xml:space="preserve">. The following </w:t>
      </w:r>
      <w:proofErr w:type="gramStart"/>
      <w:r w:rsidRPr="00A76F3E">
        <w:t>staff are</w:t>
      </w:r>
      <w:proofErr w:type="gramEnd"/>
      <w:r w:rsidRPr="00A76F3E">
        <w:t xml:space="preserve"> </w:t>
      </w:r>
      <w:r w:rsidRPr="00A76F3E">
        <w:lastRenderedPageBreak/>
        <w:t>required to undergo the process set out in this policy: senior medical practitioners (staff specialists, visiting practitioners, clinical academics)</w:t>
      </w:r>
      <w:r w:rsidR="008566AD" w:rsidRPr="00A76F3E">
        <w:t xml:space="preserve">, </w:t>
      </w:r>
      <w:r w:rsidR="00D13E8A" w:rsidRPr="00A76F3E">
        <w:t>senior dental practitioners</w:t>
      </w:r>
      <w:r w:rsidR="008566AD" w:rsidRPr="00A76F3E">
        <w:t xml:space="preserve"> (</w:t>
      </w:r>
      <w:r w:rsidR="00D13E8A" w:rsidRPr="00A76F3E">
        <w:t>those</w:t>
      </w:r>
      <w:r w:rsidR="00A76F3E" w:rsidRPr="00A76F3E">
        <w:t xml:space="preserve"> employed as senior dental practitioners</w:t>
      </w:r>
      <w:r w:rsidR="00D13E8A" w:rsidRPr="00A76F3E">
        <w:t xml:space="preserve"> with specialist registration with the Dental Board of Australia</w:t>
      </w:r>
      <w:r w:rsidR="008566AD" w:rsidRPr="00A76F3E">
        <w:t>)</w:t>
      </w:r>
      <w:r w:rsidRPr="00A76F3E">
        <w:t>.</w:t>
      </w:r>
      <w:r>
        <w:t xml:space="preserve"> </w:t>
      </w:r>
      <w:r w:rsidR="00C76FC2">
        <w:br w:type="page"/>
      </w:r>
    </w:p>
    <w:p w:rsidR="00BD041B" w:rsidRPr="00BD041B" w:rsidRDefault="00BD041B" w:rsidP="00BD041B">
      <w:pPr>
        <w:pStyle w:val="Heading1"/>
        <w:tabs>
          <w:tab w:val="clear" w:pos="432"/>
          <w:tab w:val="num" w:pos="709"/>
        </w:tabs>
        <w:ind w:left="709" w:hanging="709"/>
        <w:rPr>
          <w:u w:val="single"/>
        </w:rPr>
      </w:pPr>
      <w:bookmarkStart w:id="11" w:name="_Toc477852374"/>
      <w:r w:rsidRPr="00BD041B">
        <w:rPr>
          <w:u w:val="single"/>
        </w:rPr>
        <w:lastRenderedPageBreak/>
        <w:t>ROLES AND RESPONSIBILITIES</w:t>
      </w:r>
      <w:bookmarkEnd w:id="11"/>
    </w:p>
    <w:p w:rsidR="00B45322" w:rsidRDefault="00797CF5" w:rsidP="00A1149E">
      <w:pPr>
        <w:pStyle w:val="Heading2"/>
        <w:tabs>
          <w:tab w:val="num" w:pos="709"/>
        </w:tabs>
        <w:ind w:left="709" w:hanging="709"/>
      </w:pPr>
      <w:bookmarkStart w:id="12" w:name="_Toc223941523"/>
      <w:bookmarkStart w:id="13" w:name="_Toc223941583"/>
      <w:bookmarkStart w:id="14" w:name="_Toc223941620"/>
      <w:bookmarkStart w:id="15" w:name="_Toc223941648"/>
      <w:bookmarkStart w:id="16" w:name="_Toc223941675"/>
      <w:bookmarkStart w:id="17" w:name="_Toc223941771"/>
      <w:bookmarkStart w:id="18" w:name="_Toc223941817"/>
      <w:bookmarkStart w:id="19" w:name="_Toc223942218"/>
      <w:bookmarkStart w:id="20" w:name="_Toc223946748"/>
      <w:bookmarkStart w:id="21" w:name="_Toc223940481"/>
      <w:bookmarkStart w:id="22" w:name="_Toc223941528"/>
      <w:bookmarkStart w:id="23" w:name="_Toc223941588"/>
      <w:bookmarkStart w:id="24" w:name="_Toc223941625"/>
      <w:bookmarkStart w:id="25" w:name="_Toc223941653"/>
      <w:bookmarkStart w:id="26" w:name="_Toc223941680"/>
      <w:bookmarkStart w:id="27" w:name="_Toc223941776"/>
      <w:bookmarkStart w:id="28" w:name="_Toc223941822"/>
      <w:bookmarkStart w:id="29" w:name="_Toc223942223"/>
      <w:bookmarkStart w:id="30" w:name="_Toc223946753"/>
      <w:bookmarkStart w:id="31" w:name="_Toc223939039"/>
      <w:bookmarkStart w:id="32" w:name="_Toc223939064"/>
      <w:bookmarkStart w:id="33" w:name="_Toc223939171"/>
      <w:bookmarkStart w:id="34" w:name="_Toc223939899"/>
      <w:bookmarkStart w:id="35" w:name="_Toc223939922"/>
      <w:bookmarkStart w:id="36" w:name="_Toc223939942"/>
      <w:bookmarkStart w:id="37" w:name="_Toc223939963"/>
      <w:bookmarkStart w:id="38" w:name="_Toc223940483"/>
      <w:bookmarkStart w:id="39" w:name="_Toc223941530"/>
      <w:bookmarkStart w:id="40" w:name="_Toc223941590"/>
      <w:bookmarkStart w:id="41" w:name="_Toc223941627"/>
      <w:bookmarkStart w:id="42" w:name="_Toc223941655"/>
      <w:bookmarkStart w:id="43" w:name="_Toc223941682"/>
      <w:bookmarkStart w:id="44" w:name="_Toc223941778"/>
      <w:bookmarkStart w:id="45" w:name="_Toc223941824"/>
      <w:bookmarkStart w:id="46" w:name="_Toc223942225"/>
      <w:bookmarkStart w:id="47" w:name="_Toc223946755"/>
      <w:bookmarkStart w:id="48" w:name="_Toc223939042"/>
      <w:bookmarkStart w:id="49" w:name="_Toc223939067"/>
      <w:bookmarkStart w:id="50" w:name="_Toc223939174"/>
      <w:bookmarkStart w:id="51" w:name="_Toc223939902"/>
      <w:bookmarkStart w:id="52" w:name="_Toc223939925"/>
      <w:bookmarkStart w:id="53" w:name="_Toc223939945"/>
      <w:bookmarkStart w:id="54" w:name="_Toc223939966"/>
      <w:bookmarkStart w:id="55" w:name="_Toc223940486"/>
      <w:bookmarkStart w:id="56" w:name="_Toc223941533"/>
      <w:bookmarkStart w:id="57" w:name="_Toc223941593"/>
      <w:bookmarkStart w:id="58" w:name="_Toc223941630"/>
      <w:bookmarkStart w:id="59" w:name="_Toc223941658"/>
      <w:bookmarkStart w:id="60" w:name="_Toc223941685"/>
      <w:bookmarkStart w:id="61" w:name="_Toc223941781"/>
      <w:bookmarkStart w:id="62" w:name="_Toc223941827"/>
      <w:bookmarkStart w:id="63" w:name="_Toc223942228"/>
      <w:bookmarkStart w:id="64" w:name="_Toc223946758"/>
      <w:bookmarkStart w:id="65" w:name="_Toc223939043"/>
      <w:bookmarkStart w:id="66" w:name="_Toc223939068"/>
      <w:bookmarkStart w:id="67" w:name="_Toc223939175"/>
      <w:bookmarkStart w:id="68" w:name="_Toc223939903"/>
      <w:bookmarkStart w:id="69" w:name="_Toc223939926"/>
      <w:bookmarkStart w:id="70" w:name="_Toc223939946"/>
      <w:bookmarkStart w:id="71" w:name="_Toc223939967"/>
      <w:bookmarkStart w:id="72" w:name="_Toc223940487"/>
      <w:bookmarkStart w:id="73" w:name="_Toc223941534"/>
      <w:bookmarkStart w:id="74" w:name="_Toc223941594"/>
      <w:bookmarkStart w:id="75" w:name="_Toc223941631"/>
      <w:bookmarkStart w:id="76" w:name="_Toc223941659"/>
      <w:bookmarkStart w:id="77" w:name="_Toc223941686"/>
      <w:bookmarkStart w:id="78" w:name="_Toc223941782"/>
      <w:bookmarkStart w:id="79" w:name="_Toc223941828"/>
      <w:bookmarkStart w:id="80" w:name="_Toc223942229"/>
      <w:bookmarkStart w:id="81" w:name="_Toc223946759"/>
      <w:bookmarkStart w:id="82" w:name="_Toc223938968"/>
      <w:bookmarkStart w:id="83" w:name="_Toc223939044"/>
      <w:bookmarkStart w:id="84" w:name="_Toc223939069"/>
      <w:bookmarkStart w:id="85" w:name="_Toc223939176"/>
      <w:bookmarkStart w:id="86" w:name="_Toc223939904"/>
      <w:bookmarkStart w:id="87" w:name="_Toc223939927"/>
      <w:bookmarkStart w:id="88" w:name="_Toc223939947"/>
      <w:bookmarkStart w:id="89" w:name="_Toc223939968"/>
      <w:bookmarkStart w:id="90" w:name="_Toc223940488"/>
      <w:bookmarkStart w:id="91" w:name="_Toc223941535"/>
      <w:bookmarkStart w:id="92" w:name="_Toc223941595"/>
      <w:bookmarkStart w:id="93" w:name="_Toc223941632"/>
      <w:bookmarkStart w:id="94" w:name="_Toc223941660"/>
      <w:bookmarkStart w:id="95" w:name="_Toc223941687"/>
      <w:bookmarkStart w:id="96" w:name="_Toc223941783"/>
      <w:bookmarkStart w:id="97" w:name="_Toc223941829"/>
      <w:bookmarkStart w:id="98" w:name="_Toc223942230"/>
      <w:bookmarkStart w:id="99" w:name="_Toc223946760"/>
      <w:bookmarkStart w:id="100" w:name="_Toc477852375"/>
      <w:bookmarkEnd w:id="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 xml:space="preserve">Boards or </w:t>
      </w:r>
      <w:r w:rsidR="004C68C0" w:rsidRPr="00FA08F4">
        <w:rPr>
          <w:rFonts w:cs="Times New Roman"/>
          <w:color w:val="000000"/>
        </w:rPr>
        <w:t>Governing</w:t>
      </w:r>
      <w:r w:rsidR="004C68C0">
        <w:t xml:space="preserve"> </w:t>
      </w:r>
      <w:r>
        <w:t>bodies</w:t>
      </w:r>
      <w:bookmarkEnd w:id="100"/>
    </w:p>
    <w:p w:rsidR="004C68C0" w:rsidRDefault="004C68C0" w:rsidP="007E7DBE">
      <w:pPr>
        <w:pStyle w:val="BodyText"/>
      </w:pPr>
      <w:r>
        <w:t xml:space="preserve">As part of its governance responsibilities, the board or governing body of </w:t>
      </w:r>
      <w:r w:rsidR="00D1523B">
        <w:t xml:space="preserve">a </w:t>
      </w:r>
      <w:r>
        <w:t xml:space="preserve">PHO is responsible for ensuring </w:t>
      </w:r>
      <w:r w:rsidR="00797CF5">
        <w:t xml:space="preserve">effective clinical governance frameworks are in place, including </w:t>
      </w:r>
      <w:r>
        <w:t xml:space="preserve">appropriate </w:t>
      </w:r>
      <w:r w:rsidR="00B45322">
        <w:t xml:space="preserve">processes for </w:t>
      </w:r>
      <w:r>
        <w:t xml:space="preserve">credentialing and defining clinical privileges </w:t>
      </w:r>
      <w:r w:rsidR="00B45322">
        <w:t xml:space="preserve">for </w:t>
      </w:r>
      <w:r w:rsidR="000B1BFE">
        <w:t xml:space="preserve">senior medical </w:t>
      </w:r>
      <w:r w:rsidR="00D13E8A">
        <w:t xml:space="preserve">and dental </w:t>
      </w:r>
      <w:r w:rsidR="000B1BFE">
        <w:t>practitioners</w:t>
      </w:r>
      <w:r>
        <w:t>.</w:t>
      </w:r>
    </w:p>
    <w:p w:rsidR="0025097E" w:rsidRDefault="004C68C0" w:rsidP="004C68C0">
      <w:pPr>
        <w:pStyle w:val="BodyText"/>
      </w:pPr>
      <w:r>
        <w:t xml:space="preserve">The </w:t>
      </w:r>
      <w:r w:rsidR="00797CF5">
        <w:t xml:space="preserve">board or </w:t>
      </w:r>
      <w:r w:rsidR="0025097E">
        <w:t xml:space="preserve">governing body of a PHO </w:t>
      </w:r>
      <w:r>
        <w:t>is to establish a Medical and Dental Appointment</w:t>
      </w:r>
      <w:r w:rsidR="00FC455F">
        <w:t>s</w:t>
      </w:r>
      <w:r>
        <w:t xml:space="preserve"> Advisory Committee (MDAAC) and a Credentialing (Clinical Privileges) Subcommittee. The role and composition of the MDAAC</w:t>
      </w:r>
      <w:r w:rsidR="0025097E">
        <w:t xml:space="preserve"> and Subcommittee</w:t>
      </w:r>
      <w:r>
        <w:t xml:space="preserve"> must be in accordance with the by-laws of the PHO. </w:t>
      </w:r>
    </w:p>
    <w:p w:rsidR="004C68C0" w:rsidRDefault="004C68C0" w:rsidP="004C68C0">
      <w:pPr>
        <w:pStyle w:val="BodyText"/>
      </w:pPr>
      <w:r>
        <w:t>Under the Health Services Act 1997, a PHO may not make a by-law unless it i</w:t>
      </w:r>
      <w:r w:rsidR="00C0704C">
        <w:t>s the same, in substance, as a M</w:t>
      </w:r>
      <w:r w:rsidR="00652673">
        <w:t>odel B</w:t>
      </w:r>
      <w:r>
        <w:t>y-law</w:t>
      </w:r>
      <w:r w:rsidR="00652673">
        <w:t>s</w:t>
      </w:r>
      <w:r>
        <w:t xml:space="preserve"> </w:t>
      </w:r>
      <w:r w:rsidR="00797CF5">
        <w:t xml:space="preserve">published by the Health Secretary </w:t>
      </w:r>
      <w:r>
        <w:t>(except in certain circumstances set out in the Act).</w:t>
      </w:r>
      <w:r w:rsidR="00C0704C">
        <w:t xml:space="preserve"> The provisions of the Model By-laws</w:t>
      </w:r>
      <w:r w:rsidR="0025097E">
        <w:t xml:space="preserve"> are set out below.</w:t>
      </w:r>
    </w:p>
    <w:p w:rsidR="00652673" w:rsidRDefault="00652673" w:rsidP="004C68C0">
      <w:pPr>
        <w:pStyle w:val="BodyText"/>
      </w:pPr>
    </w:p>
    <w:p w:rsidR="002B1419" w:rsidRPr="007E7DBE" w:rsidRDefault="00F42CA4" w:rsidP="00A1149E">
      <w:pPr>
        <w:pStyle w:val="Heading2"/>
        <w:tabs>
          <w:tab w:val="num" w:pos="709"/>
        </w:tabs>
        <w:ind w:left="709" w:hanging="709"/>
      </w:pPr>
      <w:bookmarkStart w:id="101" w:name="_Toc477852376"/>
      <w:r w:rsidRPr="007E7DBE">
        <w:t xml:space="preserve">Medical and </w:t>
      </w:r>
      <w:r w:rsidRPr="00FA08F4">
        <w:rPr>
          <w:rFonts w:cs="Times New Roman"/>
          <w:color w:val="000000"/>
        </w:rPr>
        <w:t>Dental</w:t>
      </w:r>
      <w:r w:rsidRPr="007E7DBE">
        <w:t xml:space="preserve"> Appointments Advisory Committee</w:t>
      </w:r>
      <w:r w:rsidR="00F727EF" w:rsidRPr="007E7DBE">
        <w:t xml:space="preserve"> (MDA</w:t>
      </w:r>
      <w:r w:rsidR="00AB28C5" w:rsidRPr="007E7DBE">
        <w:t>AC)</w:t>
      </w:r>
      <w:bookmarkEnd w:id="101"/>
    </w:p>
    <w:p w:rsidR="009D3C99" w:rsidRDefault="009D3C99" w:rsidP="00B40015">
      <w:pPr>
        <w:pStyle w:val="Heading3"/>
      </w:pPr>
      <w:bookmarkStart w:id="102" w:name="_Toc477852377"/>
      <w:r>
        <w:t xml:space="preserve">Role </w:t>
      </w:r>
      <w:r w:rsidR="00B17E63">
        <w:t>and composition</w:t>
      </w:r>
      <w:bookmarkEnd w:id="102"/>
      <w:r w:rsidR="00B17E63">
        <w:t xml:space="preserve"> </w:t>
      </w:r>
    </w:p>
    <w:p w:rsidR="009D3C99" w:rsidRDefault="00C0704C" w:rsidP="00B40015">
      <w:pPr>
        <w:pStyle w:val="BodyText"/>
      </w:pPr>
      <w:r>
        <w:t>The Model By-laws</w:t>
      </w:r>
      <w:r w:rsidR="00FA0B56">
        <w:t xml:space="preserve"> require</w:t>
      </w:r>
      <w:r w:rsidR="009D3C99">
        <w:t xml:space="preserve"> the </w:t>
      </w:r>
      <w:r w:rsidR="00831D69">
        <w:t xml:space="preserve">Board to </w:t>
      </w:r>
      <w:r w:rsidR="009D3C99">
        <w:t xml:space="preserve">establish </w:t>
      </w:r>
      <w:r w:rsidR="00831D69">
        <w:t xml:space="preserve">an </w:t>
      </w:r>
      <w:r w:rsidR="009D3C99">
        <w:t>MDAAC to provide advice, and where appropriate, make recommendations with reasons</w:t>
      </w:r>
      <w:r w:rsidR="00757930">
        <w:t xml:space="preserve"> to the </w:t>
      </w:r>
      <w:r w:rsidR="00831D69">
        <w:t>Chief Executive</w:t>
      </w:r>
      <w:r w:rsidR="009D3C99">
        <w:t xml:space="preserve">, on matters related to the appointment, or proposed appointment and </w:t>
      </w:r>
      <w:r w:rsidR="00831D69">
        <w:t>clinical privileges</w:t>
      </w:r>
      <w:r w:rsidR="009D3C99">
        <w:t xml:space="preserve"> </w:t>
      </w:r>
      <w:r w:rsidR="00F727EF">
        <w:t>for</w:t>
      </w:r>
      <w:r w:rsidR="009D3C99">
        <w:t xml:space="preserve"> </w:t>
      </w:r>
      <w:r w:rsidR="000B1BFE">
        <w:t xml:space="preserve">senior medical </w:t>
      </w:r>
      <w:r w:rsidR="00D13E8A">
        <w:t xml:space="preserve">and dental </w:t>
      </w:r>
      <w:r w:rsidR="000B1BFE">
        <w:t>practitioners</w:t>
      </w:r>
      <w:r w:rsidR="0096787D">
        <w:t>.</w:t>
      </w:r>
      <w:r w:rsidR="00776D1B">
        <w:rPr>
          <w:rStyle w:val="CommentReference"/>
        </w:rPr>
        <w:t xml:space="preserve"> </w:t>
      </w:r>
    </w:p>
    <w:p w:rsidR="009D3C99" w:rsidRPr="00F85800" w:rsidRDefault="00776D1B" w:rsidP="00B40015">
      <w:pPr>
        <w:pStyle w:val="BodyText"/>
        <w:rPr>
          <w:color w:val="0D0D0D"/>
        </w:rPr>
      </w:pPr>
      <w:r>
        <w:rPr>
          <w:color w:val="0D0D0D"/>
        </w:rPr>
        <w:t>T</w:t>
      </w:r>
      <w:r w:rsidR="009D3C99" w:rsidRPr="00F85800">
        <w:rPr>
          <w:color w:val="0D0D0D"/>
        </w:rPr>
        <w:t xml:space="preserve">he MDAAC </w:t>
      </w:r>
      <w:r w:rsidR="00E70FEC" w:rsidRPr="00F85800">
        <w:rPr>
          <w:color w:val="0D0D0D"/>
        </w:rPr>
        <w:t xml:space="preserve">shall be </w:t>
      </w:r>
      <w:r w:rsidR="00FC455F" w:rsidRPr="00F85800">
        <w:rPr>
          <w:color w:val="0D0D0D"/>
        </w:rPr>
        <w:t>comp</w:t>
      </w:r>
      <w:r w:rsidR="00FC455F">
        <w:rPr>
          <w:color w:val="0D0D0D"/>
        </w:rPr>
        <w:t>rised</w:t>
      </w:r>
      <w:r w:rsidR="00FC455F" w:rsidRPr="00F85800">
        <w:rPr>
          <w:color w:val="0D0D0D"/>
        </w:rPr>
        <w:t xml:space="preserve"> </w:t>
      </w:r>
      <w:r w:rsidR="00E70FEC" w:rsidRPr="00F85800">
        <w:rPr>
          <w:color w:val="0D0D0D"/>
        </w:rPr>
        <w:t>of</w:t>
      </w:r>
      <w:r w:rsidR="009D3C99" w:rsidRPr="00F85800">
        <w:rPr>
          <w:color w:val="0D0D0D"/>
        </w:rPr>
        <w:t>:</w:t>
      </w:r>
    </w:p>
    <w:p w:rsidR="00F20D2B" w:rsidRPr="00F20D2B" w:rsidRDefault="00F20D2B" w:rsidP="00346AF8">
      <w:pPr>
        <w:pStyle w:val="BodyText"/>
        <w:numPr>
          <w:ilvl w:val="0"/>
          <w:numId w:val="9"/>
        </w:numPr>
      </w:pPr>
      <w:r w:rsidRPr="00F20D2B">
        <w:t>two members appointed by the Board (at least one of whom is not a medical practitioner), one of whom is to be</w:t>
      </w:r>
      <w:r w:rsidR="00E70FEC">
        <w:t xml:space="preserve"> </w:t>
      </w:r>
      <w:r w:rsidRPr="00F20D2B">
        <w:t>nominated as the chairperson of the committee;</w:t>
      </w:r>
    </w:p>
    <w:p w:rsidR="00F20D2B" w:rsidRPr="00E70FEC" w:rsidRDefault="00F20D2B" w:rsidP="00346AF8">
      <w:pPr>
        <w:pStyle w:val="BodyText"/>
        <w:numPr>
          <w:ilvl w:val="0"/>
          <w:numId w:val="9"/>
        </w:numPr>
      </w:pPr>
      <w:r w:rsidRPr="00F20D2B">
        <w:t>two members nominated by the medical staff executive council (or where there is no medical staff executive council</w:t>
      </w:r>
      <w:r>
        <w:t xml:space="preserve"> </w:t>
      </w:r>
      <w:r w:rsidRPr="00F20D2B">
        <w:t>the medical staff council);</w:t>
      </w:r>
    </w:p>
    <w:p w:rsidR="00F20D2B" w:rsidRPr="00F20D2B" w:rsidRDefault="00F20D2B" w:rsidP="00346AF8">
      <w:pPr>
        <w:pStyle w:val="BodyText"/>
        <w:numPr>
          <w:ilvl w:val="0"/>
          <w:numId w:val="9"/>
        </w:numPr>
      </w:pPr>
      <w:r w:rsidRPr="00F20D2B">
        <w:t>the Chief Executive or his/her nominee;</w:t>
      </w:r>
    </w:p>
    <w:p w:rsidR="00F20D2B" w:rsidRPr="00F20D2B" w:rsidRDefault="00F20D2B" w:rsidP="00346AF8">
      <w:pPr>
        <w:pStyle w:val="BodyText"/>
        <w:numPr>
          <w:ilvl w:val="0"/>
          <w:numId w:val="9"/>
        </w:numPr>
      </w:pPr>
      <w:r w:rsidRPr="00F20D2B">
        <w:t xml:space="preserve">the medical administrator (however designated) of the </w:t>
      </w:r>
      <w:r w:rsidR="0025097E">
        <w:t xml:space="preserve">PHO </w:t>
      </w:r>
      <w:r w:rsidRPr="00F20D2B">
        <w:t>or his/her nominee;</w:t>
      </w:r>
    </w:p>
    <w:p w:rsidR="00F20D2B" w:rsidRPr="00F20D2B" w:rsidRDefault="00F20D2B" w:rsidP="00346AF8">
      <w:pPr>
        <w:pStyle w:val="BodyText"/>
        <w:numPr>
          <w:ilvl w:val="0"/>
          <w:numId w:val="9"/>
        </w:numPr>
      </w:pPr>
      <w:r w:rsidRPr="00F20D2B">
        <w:t>such of the following persons (being medical practitioners or dentists) appointed by the Chief Executive as are</w:t>
      </w:r>
      <w:r w:rsidR="00E70FEC">
        <w:t xml:space="preserve"> </w:t>
      </w:r>
      <w:r w:rsidRPr="00F20D2B">
        <w:t xml:space="preserve">necessary, in the Chief Executive’s view following consultation with the two representatives </w:t>
      </w:r>
      <w:r w:rsidR="002507B1">
        <w:t xml:space="preserve"> of the medical staff executive council (or medical staff council)</w:t>
      </w:r>
      <w:r w:rsidRPr="00F20D2B">
        <w:t>, for the proper consideration of matters referred to the committee:</w:t>
      </w:r>
    </w:p>
    <w:p w:rsidR="00F20D2B" w:rsidRPr="00F20D2B" w:rsidRDefault="00F20D2B" w:rsidP="00346AF8">
      <w:pPr>
        <w:pStyle w:val="BodyText"/>
        <w:numPr>
          <w:ilvl w:val="0"/>
          <w:numId w:val="9"/>
        </w:numPr>
        <w:tabs>
          <w:tab w:val="clear" w:pos="720"/>
        </w:tabs>
        <w:ind w:left="2127" w:hanging="720"/>
      </w:pPr>
      <w:r w:rsidRPr="00F20D2B">
        <w:t xml:space="preserve">one representative of the </w:t>
      </w:r>
      <w:r w:rsidR="0025097E">
        <w:t xml:space="preserve">PHO </w:t>
      </w:r>
      <w:r w:rsidRPr="00F20D2B">
        <w:t>relevant to the matter under consideration;</w:t>
      </w:r>
    </w:p>
    <w:p w:rsidR="00F20D2B" w:rsidRDefault="00F20D2B" w:rsidP="00346AF8">
      <w:pPr>
        <w:pStyle w:val="BodyText"/>
        <w:numPr>
          <w:ilvl w:val="0"/>
          <w:numId w:val="9"/>
        </w:numPr>
        <w:tabs>
          <w:tab w:val="clear" w:pos="720"/>
        </w:tabs>
        <w:ind w:left="2127" w:hanging="720"/>
      </w:pPr>
      <w:r w:rsidRPr="00F20D2B">
        <w:t>one representative with qualifications in the speciality or sub-speciality relevant to the matter</w:t>
      </w:r>
      <w:r w:rsidR="00E70FEC">
        <w:t xml:space="preserve"> </w:t>
      </w:r>
      <w:r w:rsidRPr="00F20D2B">
        <w:t>under consideration and who is not a member of the Medical Staff Executive Council or (or where there is no</w:t>
      </w:r>
      <w:r w:rsidR="00E70FEC">
        <w:t xml:space="preserve"> </w:t>
      </w:r>
      <w:r w:rsidRPr="00F20D2B">
        <w:t>medical staff executive council the medical staff council);</w:t>
      </w:r>
    </w:p>
    <w:p w:rsidR="00F20D2B" w:rsidRPr="00F20D2B" w:rsidRDefault="00F20D2B" w:rsidP="00346AF8">
      <w:pPr>
        <w:pStyle w:val="BodyText"/>
        <w:numPr>
          <w:ilvl w:val="0"/>
          <w:numId w:val="9"/>
        </w:numPr>
        <w:tabs>
          <w:tab w:val="clear" w:pos="720"/>
        </w:tabs>
        <w:ind w:left="2127" w:hanging="720"/>
      </w:pPr>
      <w:r w:rsidRPr="00F20D2B">
        <w:t>one representative of a university affiliated with the local health district for the purposes of the training of</w:t>
      </w:r>
      <w:r w:rsidR="00E70FEC">
        <w:t xml:space="preserve"> </w:t>
      </w:r>
      <w:r w:rsidRPr="00F20D2B">
        <w:t>health practitioners;</w:t>
      </w:r>
    </w:p>
    <w:p w:rsidR="00F20D2B" w:rsidRPr="00F20D2B" w:rsidRDefault="00F20D2B" w:rsidP="00346AF8">
      <w:pPr>
        <w:pStyle w:val="BodyText"/>
        <w:numPr>
          <w:ilvl w:val="0"/>
          <w:numId w:val="9"/>
        </w:numPr>
      </w:pPr>
      <w:r w:rsidRPr="00F20D2B">
        <w:lastRenderedPageBreak/>
        <w:t>where a matter or class of matters referred to the Committee concerns an appointment of a person as a visiting</w:t>
      </w:r>
      <w:r w:rsidR="00E70FEC">
        <w:t xml:space="preserve"> </w:t>
      </w:r>
      <w:r w:rsidRPr="00F20D2B">
        <w:t>practitioner, staff specialist or dentist to a hospital or hospitals under the control of a local health district, a</w:t>
      </w:r>
      <w:r w:rsidR="00E70FEC">
        <w:t xml:space="preserve"> </w:t>
      </w:r>
      <w:r w:rsidRPr="00F20D2B">
        <w:t>representative of the medical staff council, if any, for each hospital to which the appointment relates; and</w:t>
      </w:r>
    </w:p>
    <w:p w:rsidR="009A59D9" w:rsidRDefault="00F20D2B" w:rsidP="00346AF8">
      <w:pPr>
        <w:pStyle w:val="BodyText"/>
        <w:numPr>
          <w:ilvl w:val="0"/>
          <w:numId w:val="9"/>
        </w:numPr>
      </w:pPr>
      <w:proofErr w:type="gramStart"/>
      <w:r w:rsidRPr="00F20D2B">
        <w:t>where</w:t>
      </w:r>
      <w:proofErr w:type="gramEnd"/>
      <w:r w:rsidRPr="00F20D2B">
        <w:t xml:space="preserve"> a matter or class of matters referred to the committee concerns the clinical privileges of a visiting practitioner</w:t>
      </w:r>
      <w:r w:rsidR="00E70FEC">
        <w:t xml:space="preserve"> </w:t>
      </w:r>
      <w:r w:rsidRPr="00F20D2B">
        <w:t>who is a medical practitioner or of a staff specialist, a representative of the medical staff council, if any, for each</w:t>
      </w:r>
      <w:r w:rsidR="00E70FEC">
        <w:t xml:space="preserve"> </w:t>
      </w:r>
      <w:r w:rsidRPr="00F20D2B">
        <w:t>hospital to which the appointment relates.</w:t>
      </w:r>
    </w:p>
    <w:p w:rsidR="0025097E" w:rsidRDefault="0025097E" w:rsidP="007E7DBE">
      <w:pPr>
        <w:pStyle w:val="BodyText"/>
        <w:ind w:left="720"/>
      </w:pPr>
    </w:p>
    <w:p w:rsidR="00D6755C" w:rsidRPr="002A78C3" w:rsidRDefault="00D6755C" w:rsidP="00850898">
      <w:r>
        <w:t xml:space="preserve">Terms of appointment to the MDAAC are at the discretion of the </w:t>
      </w:r>
      <w:r w:rsidR="0025097E">
        <w:t xml:space="preserve">Board or </w:t>
      </w:r>
      <w:r>
        <w:t>nominating</w:t>
      </w:r>
      <w:r w:rsidR="0025097E">
        <w:t xml:space="preserve"> organisation (if the member is a nominee)</w:t>
      </w:r>
      <w:r w:rsidR="00864DA6">
        <w:t xml:space="preserve">. </w:t>
      </w:r>
      <w:r w:rsidR="00864DA6" w:rsidRPr="002A78C3">
        <w:t xml:space="preserve">Where a representative has been appointed to consider a particular matter, he or she is a member until such time as the matter under consideration is </w:t>
      </w:r>
      <w:r w:rsidR="005A4EE5">
        <w:t>finalised</w:t>
      </w:r>
      <w:r w:rsidR="00864DA6" w:rsidRPr="002A78C3">
        <w:t xml:space="preserve">. </w:t>
      </w:r>
    </w:p>
    <w:p w:rsidR="00850898" w:rsidRPr="002A78C3" w:rsidRDefault="00850898" w:rsidP="00850898"/>
    <w:p w:rsidR="003A002E" w:rsidRPr="00AB28C5" w:rsidRDefault="00AB5422" w:rsidP="00B40015">
      <w:pPr>
        <w:pStyle w:val="Heading3"/>
      </w:pPr>
      <w:bookmarkStart w:id="103" w:name="_Toc477852378"/>
      <w:r>
        <w:t xml:space="preserve">The </w:t>
      </w:r>
      <w:r w:rsidR="003A002E" w:rsidRPr="00AB28C5">
        <w:t>MDAAC</w:t>
      </w:r>
      <w:r>
        <w:t>’s role in relation to temporary appointments</w:t>
      </w:r>
      <w:bookmarkEnd w:id="103"/>
    </w:p>
    <w:p w:rsidR="00AB21E6" w:rsidRDefault="00C0704C" w:rsidP="00E85F9E">
      <w:pPr>
        <w:autoSpaceDE w:val="0"/>
        <w:autoSpaceDN w:val="0"/>
        <w:adjustRightInd w:val="0"/>
      </w:pPr>
      <w:r>
        <w:t>Under the Model By-laws</w:t>
      </w:r>
      <w:r w:rsidR="00AB5422">
        <w:t>, w</w:t>
      </w:r>
      <w:r w:rsidR="00DB0195" w:rsidRPr="00DB0195">
        <w:t xml:space="preserve">here the Chief Executive has delegated such a function to that position, the medical administrator of the </w:t>
      </w:r>
      <w:r w:rsidR="0025097E">
        <w:t xml:space="preserve">PHO </w:t>
      </w:r>
      <w:r w:rsidR="00DB0195" w:rsidRPr="00DB0195">
        <w:t>(however designated) may appoint a visiting practitioner or staff specialist to an available position</w:t>
      </w:r>
      <w:r w:rsidR="00E85F9E">
        <w:t xml:space="preserve"> </w:t>
      </w:r>
      <w:r w:rsidR="00DB0195" w:rsidRPr="00DB0195">
        <w:t xml:space="preserve">for a period not exceeding three (3) months. Such appointment may be extended for one further single </w:t>
      </w:r>
      <w:r w:rsidR="005A4EE5">
        <w:t>three (</w:t>
      </w:r>
      <w:r w:rsidR="00DB0195" w:rsidRPr="00DB0195">
        <w:t>3</w:t>
      </w:r>
      <w:r w:rsidR="005A4EE5">
        <w:t>)</w:t>
      </w:r>
      <w:r w:rsidR="00DB0195" w:rsidRPr="00DB0195">
        <w:t xml:space="preserve"> month</w:t>
      </w:r>
      <w:r w:rsidR="00E85F9E">
        <w:t xml:space="preserve"> </w:t>
      </w:r>
      <w:r w:rsidR="00DB0195" w:rsidRPr="00DB0195">
        <w:t>period. However</w:t>
      </w:r>
      <w:r w:rsidR="005A4EE5">
        <w:t>,</w:t>
      </w:r>
      <w:r w:rsidR="00DB0195" w:rsidRPr="00DB0195">
        <w:t xml:space="preserve"> any exercise of this delegation shall be subject to the advice of the </w:t>
      </w:r>
      <w:r w:rsidR="00F86566">
        <w:t>MDAAC</w:t>
      </w:r>
      <w:r w:rsidR="00DB0195" w:rsidRPr="00DB0195">
        <w:t>, if the advice or</w:t>
      </w:r>
      <w:r w:rsidR="00E85F9E">
        <w:t xml:space="preserve"> </w:t>
      </w:r>
      <w:r w:rsidR="00DB0195" w:rsidRPr="00DB0195">
        <w:t xml:space="preserve">recommendation of the </w:t>
      </w:r>
      <w:r w:rsidR="00F86566">
        <w:t>MDAAC</w:t>
      </w:r>
      <w:r w:rsidR="00F86566" w:rsidRPr="00DB0195">
        <w:t xml:space="preserve"> </w:t>
      </w:r>
      <w:r w:rsidR="00DB0195" w:rsidRPr="00DB0195">
        <w:t>is required for that position</w:t>
      </w:r>
      <w:r w:rsidR="00E85F9E">
        <w:t>.</w:t>
      </w:r>
      <w:r w:rsidR="00AB5422">
        <w:t xml:space="preserve">  </w:t>
      </w:r>
    </w:p>
    <w:p w:rsidR="00AB21E6" w:rsidRDefault="00AB21E6" w:rsidP="00E85F9E">
      <w:pPr>
        <w:autoSpaceDE w:val="0"/>
        <w:autoSpaceDN w:val="0"/>
        <w:adjustRightInd w:val="0"/>
      </w:pPr>
    </w:p>
    <w:p w:rsidR="00F42CA4" w:rsidRPr="00FA08F4" w:rsidRDefault="00AB21E6" w:rsidP="00B40015">
      <w:pPr>
        <w:pStyle w:val="Heading2"/>
        <w:tabs>
          <w:tab w:val="num" w:pos="709"/>
        </w:tabs>
        <w:ind w:left="709" w:hanging="709"/>
        <w:rPr>
          <w:rFonts w:cs="Times New Roman"/>
          <w:color w:val="000000"/>
        </w:rPr>
      </w:pPr>
      <w:bookmarkStart w:id="104" w:name="_Toc461631819"/>
      <w:bookmarkStart w:id="105" w:name="_Toc461631820"/>
      <w:bookmarkStart w:id="106" w:name="_Toc461631821"/>
      <w:bookmarkStart w:id="107" w:name="_Toc461631822"/>
      <w:bookmarkStart w:id="108" w:name="_Toc461631823"/>
      <w:bookmarkStart w:id="109" w:name="_Toc461631824"/>
      <w:bookmarkStart w:id="110" w:name="_Toc461631825"/>
      <w:bookmarkStart w:id="111" w:name="_Toc461631826"/>
      <w:bookmarkStart w:id="112" w:name="_Toc461631827"/>
      <w:bookmarkStart w:id="113" w:name="_Toc461631828"/>
      <w:bookmarkStart w:id="114" w:name="_Toc461631829"/>
      <w:bookmarkStart w:id="115" w:name="_Toc477852379"/>
      <w:bookmarkEnd w:id="104"/>
      <w:bookmarkEnd w:id="105"/>
      <w:bookmarkEnd w:id="106"/>
      <w:bookmarkEnd w:id="107"/>
      <w:bookmarkEnd w:id="108"/>
      <w:bookmarkEnd w:id="109"/>
      <w:bookmarkEnd w:id="110"/>
      <w:bookmarkEnd w:id="111"/>
      <w:bookmarkEnd w:id="112"/>
      <w:bookmarkEnd w:id="113"/>
      <w:bookmarkEnd w:id="114"/>
      <w:r w:rsidRPr="00FA08F4">
        <w:rPr>
          <w:rFonts w:cs="Times New Roman"/>
          <w:color w:val="000000"/>
        </w:rPr>
        <w:t>C</w:t>
      </w:r>
      <w:r w:rsidR="00D6755C" w:rsidRPr="00FA08F4">
        <w:rPr>
          <w:rFonts w:cs="Times New Roman"/>
          <w:color w:val="000000"/>
        </w:rPr>
        <w:t>redentials (Clinical Privileges) S</w:t>
      </w:r>
      <w:r w:rsidR="00F42CA4" w:rsidRPr="00FA08F4">
        <w:rPr>
          <w:rFonts w:cs="Times New Roman"/>
          <w:color w:val="000000"/>
        </w:rPr>
        <w:t>ubcommittee</w:t>
      </w:r>
      <w:bookmarkEnd w:id="115"/>
    </w:p>
    <w:p w:rsidR="00231B19" w:rsidRDefault="00C0704C" w:rsidP="00B40015">
      <w:r>
        <w:t>Under the Model By-laws</w:t>
      </w:r>
      <w:r w:rsidR="002507B1">
        <w:t>, t</w:t>
      </w:r>
      <w:r w:rsidR="009D3C99" w:rsidRPr="00AE4296">
        <w:t xml:space="preserve">he Credentials (Clinical Privileges) Subcommittee is </w:t>
      </w:r>
      <w:r w:rsidR="002E0EE9">
        <w:t xml:space="preserve">to be </w:t>
      </w:r>
      <w:r w:rsidR="009D3C99" w:rsidRPr="00AE4296">
        <w:t>established by the MDAAC</w:t>
      </w:r>
      <w:r w:rsidR="00231B19">
        <w:t xml:space="preserve"> to provide advice to the MDAAC on all matters concerning the clinical privileges of visiting practitioners, staff specialists or dentists, including the following:</w:t>
      </w:r>
      <w:r w:rsidR="009D3C99" w:rsidRPr="00AE4296">
        <w:t xml:space="preserve"> </w:t>
      </w:r>
    </w:p>
    <w:p w:rsidR="00231B19" w:rsidRPr="00231B19" w:rsidRDefault="00231B19" w:rsidP="00346AF8">
      <w:pPr>
        <w:pStyle w:val="BodyText"/>
        <w:numPr>
          <w:ilvl w:val="0"/>
          <w:numId w:val="9"/>
        </w:numPr>
      </w:pPr>
      <w:r w:rsidRPr="00231B19">
        <w:t>the clinical privileges to be allowed to an applicant or person proposed for appointment as a visiting practitioner;</w:t>
      </w:r>
    </w:p>
    <w:p w:rsidR="00231B19" w:rsidRPr="00231B19" w:rsidRDefault="00231B19" w:rsidP="00346AF8">
      <w:pPr>
        <w:pStyle w:val="BodyText"/>
        <w:numPr>
          <w:ilvl w:val="0"/>
          <w:numId w:val="9"/>
        </w:numPr>
      </w:pPr>
      <w:r w:rsidRPr="00231B19">
        <w:t>the clinical privileges to be allowed to a staff specialist or dentist on appointment;</w:t>
      </w:r>
    </w:p>
    <w:p w:rsidR="00231B19" w:rsidRPr="00231B19" w:rsidRDefault="00231B19" w:rsidP="00346AF8">
      <w:pPr>
        <w:pStyle w:val="BodyText"/>
        <w:numPr>
          <w:ilvl w:val="0"/>
          <w:numId w:val="9"/>
        </w:numPr>
      </w:pPr>
      <w:r w:rsidRPr="00231B19">
        <w:t>the review of the clinical privileges of a visiting practitioner, staff specialist or dentist at the request of the</w:t>
      </w:r>
      <w:r w:rsidR="007D6700">
        <w:t xml:space="preserve"> </w:t>
      </w:r>
      <w:r w:rsidRPr="00231B19">
        <w:t>visiting practitioner, staff specialist or dentist; and</w:t>
      </w:r>
    </w:p>
    <w:p w:rsidR="00231B19" w:rsidRDefault="00231B19" w:rsidP="00346AF8">
      <w:pPr>
        <w:pStyle w:val="BodyText"/>
        <w:numPr>
          <w:ilvl w:val="0"/>
          <w:numId w:val="9"/>
        </w:numPr>
      </w:pPr>
      <w:proofErr w:type="gramStart"/>
      <w:r w:rsidRPr="00231B19">
        <w:t>the</w:t>
      </w:r>
      <w:proofErr w:type="gramEnd"/>
      <w:r w:rsidRPr="00231B19">
        <w:t xml:space="preserve"> review of the clinical</w:t>
      </w:r>
      <w:r w:rsidR="007D6700">
        <w:t xml:space="preserve"> </w:t>
      </w:r>
      <w:r w:rsidR="007D6700" w:rsidRPr="007D6700">
        <w:t>privileges of a visiting practitioner, staff specialist or dentist at the request of the</w:t>
      </w:r>
      <w:r w:rsidR="007D6700">
        <w:t xml:space="preserve"> </w:t>
      </w:r>
      <w:r w:rsidR="007D6700" w:rsidRPr="007D6700">
        <w:t>Chief Executive.</w:t>
      </w:r>
    </w:p>
    <w:p w:rsidR="009D3C99" w:rsidRDefault="009D3C99" w:rsidP="00B40015">
      <w:r w:rsidRPr="00AE4296">
        <w:t xml:space="preserve">There are no restrictions on the number of Credentials (Clinical Privileges) Subcommittees. According to circumstances, it may be appropriate to have a subcommittee for an entire </w:t>
      </w:r>
      <w:r w:rsidR="00776E6A">
        <w:t>PHO</w:t>
      </w:r>
      <w:r w:rsidRPr="00AE4296">
        <w:t>, for each health facility within the organisation or for particular specialities or classes of appointment.</w:t>
      </w:r>
    </w:p>
    <w:p w:rsidR="00BB504B" w:rsidRDefault="00BB504B" w:rsidP="00B40015"/>
    <w:p w:rsidR="002E0EE9" w:rsidRPr="00AE4296" w:rsidRDefault="002E0EE9" w:rsidP="00B40015">
      <w:r>
        <w:t xml:space="preserve">There is no bar </w:t>
      </w:r>
      <w:r w:rsidR="00C0704C">
        <w:t>under the Model By-laws</w:t>
      </w:r>
      <w:r w:rsidR="00AB5422">
        <w:t xml:space="preserve"> </w:t>
      </w:r>
      <w:r>
        <w:t xml:space="preserve">to the </w:t>
      </w:r>
      <w:r w:rsidR="00970EF9">
        <w:t>C</w:t>
      </w:r>
      <w:r>
        <w:t xml:space="preserve">redentials </w:t>
      </w:r>
      <w:r w:rsidR="00970EF9">
        <w:t>(Clinical Privileges)</w:t>
      </w:r>
      <w:r>
        <w:t xml:space="preserve"> </w:t>
      </w:r>
      <w:r w:rsidR="00970EF9">
        <w:t>S</w:t>
      </w:r>
      <w:r>
        <w:t>ubcommittee being constituted</w:t>
      </w:r>
      <w:r w:rsidR="0025097E">
        <w:t xml:space="preserve"> </w:t>
      </w:r>
      <w:r>
        <w:t xml:space="preserve">concurrently </w:t>
      </w:r>
      <w:r w:rsidR="002507B1">
        <w:t>with</w:t>
      </w:r>
      <w:r>
        <w:t xml:space="preserve"> an interview subcommittee provided that when exercising powers relating to </w:t>
      </w:r>
      <w:r w:rsidR="00515370">
        <w:t xml:space="preserve">the determination of clinical privileges, </w:t>
      </w:r>
      <w:proofErr w:type="gramStart"/>
      <w:r w:rsidR="00515370">
        <w:t xml:space="preserve">the  </w:t>
      </w:r>
      <w:r w:rsidR="004C68C0">
        <w:t>Credentials</w:t>
      </w:r>
      <w:proofErr w:type="gramEnd"/>
      <w:r w:rsidR="004C68C0">
        <w:t xml:space="preserve"> (Clinical Privileges) </w:t>
      </w:r>
      <w:r w:rsidR="00515370">
        <w:t xml:space="preserve">Subcommittee </w:t>
      </w:r>
      <w:r>
        <w:t xml:space="preserve">is constituted according to the </w:t>
      </w:r>
      <w:r w:rsidR="00515370">
        <w:t xml:space="preserve">provisions required by the </w:t>
      </w:r>
      <w:r w:rsidR="002507B1">
        <w:t>b</w:t>
      </w:r>
      <w:r w:rsidR="00515370">
        <w:t>y-Laws</w:t>
      </w:r>
      <w:r>
        <w:t>.</w:t>
      </w:r>
    </w:p>
    <w:p w:rsidR="009D3C99" w:rsidRPr="00AE4296" w:rsidRDefault="009D3C99" w:rsidP="00B17E63">
      <w:pPr>
        <w:pStyle w:val="Heading3"/>
      </w:pPr>
      <w:bookmarkStart w:id="116" w:name="_Toc477852380"/>
      <w:r w:rsidRPr="00B17E63">
        <w:lastRenderedPageBreak/>
        <w:t>Composition</w:t>
      </w:r>
      <w:bookmarkEnd w:id="116"/>
    </w:p>
    <w:p w:rsidR="009D3C99" w:rsidRDefault="00C0704C" w:rsidP="00B40015">
      <w:r>
        <w:t>Under the Model By-laws</w:t>
      </w:r>
      <w:r w:rsidR="00AB5422">
        <w:t>, a</w:t>
      </w:r>
      <w:r w:rsidR="009D3C99" w:rsidRPr="00AE4296">
        <w:t xml:space="preserve"> Credentials (Clinical Privileges) Subcommittee is to consist of:</w:t>
      </w:r>
    </w:p>
    <w:p w:rsidR="007D6700" w:rsidRPr="00F85800" w:rsidRDefault="007D6700" w:rsidP="0015233B">
      <w:pPr>
        <w:pStyle w:val="BodyText"/>
        <w:numPr>
          <w:ilvl w:val="0"/>
          <w:numId w:val="9"/>
        </w:numPr>
        <w:rPr>
          <w:color w:val="0D0D0D"/>
        </w:rPr>
      </w:pPr>
      <w:r w:rsidRPr="00F85800">
        <w:rPr>
          <w:color w:val="0D0D0D"/>
        </w:rPr>
        <w:t>at least two members of the committee</w:t>
      </w:r>
      <w:r w:rsidR="00D266EA">
        <w:rPr>
          <w:color w:val="0D0D0D"/>
        </w:rPr>
        <w:t xml:space="preserve"> (MDAAC)</w:t>
      </w:r>
      <w:r w:rsidRPr="00F85800">
        <w:rPr>
          <w:color w:val="0D0D0D"/>
        </w:rPr>
        <w:t xml:space="preserve"> who are either medical practitioners or dentists, nominated by the committee; and</w:t>
      </w:r>
    </w:p>
    <w:p w:rsidR="007D6700" w:rsidRPr="00F85800" w:rsidRDefault="007D6700" w:rsidP="0015233B">
      <w:pPr>
        <w:pStyle w:val="BodyText"/>
        <w:numPr>
          <w:ilvl w:val="0"/>
          <w:numId w:val="9"/>
        </w:numPr>
        <w:rPr>
          <w:color w:val="0D0D0D"/>
        </w:rPr>
      </w:pPr>
      <w:proofErr w:type="gramStart"/>
      <w:r w:rsidRPr="00F85800">
        <w:rPr>
          <w:color w:val="0D0D0D"/>
        </w:rPr>
        <w:t>any</w:t>
      </w:r>
      <w:proofErr w:type="gramEnd"/>
      <w:r w:rsidRPr="00F85800">
        <w:rPr>
          <w:color w:val="0D0D0D"/>
        </w:rPr>
        <w:t xml:space="preserve"> other medical practitioners or dentists appointed by the committee</w:t>
      </w:r>
      <w:r w:rsidR="00D266EA">
        <w:rPr>
          <w:color w:val="0D0D0D"/>
        </w:rPr>
        <w:t xml:space="preserve"> (MDAAC)</w:t>
      </w:r>
      <w:r w:rsidRPr="00F85800">
        <w:rPr>
          <w:color w:val="0D0D0D"/>
        </w:rPr>
        <w:t xml:space="preserve"> who the committee considers are necessary to consider the matter or matters referred to the subcommittee for advice.</w:t>
      </w:r>
    </w:p>
    <w:p w:rsidR="007D6700" w:rsidRDefault="007D6700" w:rsidP="007D6700">
      <w:pPr>
        <w:pStyle w:val="BodyText"/>
        <w:rPr>
          <w:color w:val="0D0D0D"/>
        </w:rPr>
      </w:pPr>
      <w:r w:rsidRPr="00F85800">
        <w:rPr>
          <w:color w:val="0D0D0D"/>
        </w:rPr>
        <w:t>The committee</w:t>
      </w:r>
      <w:r w:rsidR="00D266EA">
        <w:rPr>
          <w:color w:val="0D0D0D"/>
        </w:rPr>
        <w:t xml:space="preserve"> (MDAAC)</w:t>
      </w:r>
      <w:r w:rsidRPr="00F85800">
        <w:rPr>
          <w:color w:val="0D0D0D"/>
        </w:rPr>
        <w:t xml:space="preserve"> is to nominate one of the persons under the first point above as chairperson of the subcommittee.</w:t>
      </w:r>
    </w:p>
    <w:p w:rsidR="001F1E04" w:rsidRDefault="001F1E04" w:rsidP="007D6700">
      <w:pPr>
        <w:pStyle w:val="BodyText"/>
        <w:rPr>
          <w:color w:val="0D0D0D"/>
        </w:rPr>
      </w:pPr>
    </w:p>
    <w:p w:rsidR="0079758E" w:rsidRDefault="00187118" w:rsidP="00BE72E3">
      <w:pPr>
        <w:pStyle w:val="BodyText"/>
        <w:pBdr>
          <w:top w:val="single" w:sz="24" w:space="1" w:color="C00000"/>
          <w:left w:val="single" w:sz="24" w:space="4" w:color="C00000"/>
          <w:bottom w:val="single" w:sz="24" w:space="1" w:color="C00000"/>
          <w:right w:val="single" w:sz="24" w:space="4" w:color="C00000"/>
        </w:pBdr>
        <w:rPr>
          <w:i/>
          <w:color w:val="0D0D0D"/>
        </w:rPr>
      </w:pPr>
      <w:r w:rsidRPr="007E7DBE">
        <w:rPr>
          <w:i/>
          <w:color w:val="0D0D0D"/>
        </w:rPr>
        <w:t>Consultation</w:t>
      </w:r>
      <w:r w:rsidR="0079758E" w:rsidRPr="007E7DBE">
        <w:rPr>
          <w:i/>
          <w:color w:val="0D0D0D"/>
        </w:rPr>
        <w:t xml:space="preserve"> question </w:t>
      </w:r>
      <w:r w:rsidR="002716B8">
        <w:rPr>
          <w:i/>
          <w:color w:val="0D0D0D"/>
        </w:rPr>
        <w:t>1</w:t>
      </w:r>
      <w:r w:rsidR="0079758E" w:rsidRPr="007E7DBE">
        <w:rPr>
          <w:i/>
          <w:color w:val="0D0D0D"/>
        </w:rPr>
        <w:t xml:space="preserve">: Should this policy directive set out any </w:t>
      </w:r>
      <w:r w:rsidR="00EB7361">
        <w:rPr>
          <w:i/>
          <w:color w:val="0D0D0D"/>
        </w:rPr>
        <w:t xml:space="preserve">additional </w:t>
      </w:r>
      <w:r w:rsidR="0079758E" w:rsidRPr="007E7DBE">
        <w:rPr>
          <w:i/>
          <w:color w:val="0D0D0D"/>
        </w:rPr>
        <w:t xml:space="preserve">requirements regarding membership of the </w:t>
      </w:r>
      <w:r w:rsidR="00FC455F">
        <w:rPr>
          <w:i/>
          <w:color w:val="0D0D0D"/>
        </w:rPr>
        <w:t>Credentials (Clinical Privileges) S</w:t>
      </w:r>
      <w:r w:rsidR="0079758E" w:rsidRPr="007E7DBE">
        <w:rPr>
          <w:i/>
          <w:color w:val="0D0D0D"/>
        </w:rPr>
        <w:t>ubcommittee or is this a matter for local decision making</w:t>
      </w:r>
      <w:r w:rsidR="004C68C0">
        <w:rPr>
          <w:i/>
          <w:color w:val="0D0D0D"/>
        </w:rPr>
        <w:t>?</w:t>
      </w:r>
    </w:p>
    <w:p w:rsidR="001F1E04" w:rsidRPr="007E7DBE" w:rsidRDefault="001F1E04" w:rsidP="007D6700">
      <w:pPr>
        <w:pStyle w:val="BodyText"/>
        <w:rPr>
          <w:i/>
          <w:color w:val="0D0D0D"/>
        </w:rPr>
      </w:pPr>
    </w:p>
    <w:p w:rsidR="0079758E" w:rsidRPr="00F85800" w:rsidRDefault="00C0704C" w:rsidP="007D6700">
      <w:pPr>
        <w:pStyle w:val="BodyText"/>
        <w:rPr>
          <w:color w:val="0D0D0D"/>
        </w:rPr>
      </w:pPr>
      <w:r>
        <w:rPr>
          <w:color w:val="0D0D0D"/>
        </w:rPr>
        <w:t>Clause 59(3) of the Model By-laws</w:t>
      </w:r>
      <w:r w:rsidR="0079758E">
        <w:rPr>
          <w:color w:val="0D0D0D"/>
        </w:rPr>
        <w:t xml:space="preserve"> states that there should be compliance with any further provisions regarding the subcommittee’s membership that are set out in NSW Health policy. </w:t>
      </w:r>
    </w:p>
    <w:p w:rsidR="00652673" w:rsidRDefault="0025097E" w:rsidP="0025097E">
      <w:r>
        <w:t xml:space="preserve">Terms of appointment to the Subcommittee are at the discretion of the MDAAC. </w:t>
      </w:r>
      <w:r w:rsidRPr="002A78C3">
        <w:t xml:space="preserve">Where a representative has been appointed to consider a particular matter, he or she is a member until such time as the matter under consideration is complete. </w:t>
      </w:r>
    </w:p>
    <w:p w:rsidR="0025097E" w:rsidRDefault="0025097E" w:rsidP="0025097E"/>
    <w:p w:rsidR="0079758E" w:rsidRPr="00FA08F4" w:rsidRDefault="0079758E" w:rsidP="007E7DBE">
      <w:pPr>
        <w:pStyle w:val="Heading2"/>
        <w:tabs>
          <w:tab w:val="num" w:pos="709"/>
        </w:tabs>
        <w:ind w:left="709" w:hanging="709"/>
        <w:rPr>
          <w:rFonts w:cs="Times New Roman"/>
          <w:color w:val="000000"/>
        </w:rPr>
      </w:pPr>
      <w:bookmarkStart w:id="117" w:name="_Toc461631832"/>
      <w:bookmarkStart w:id="118" w:name="_Toc461631833"/>
      <w:bookmarkStart w:id="119" w:name="_Toc461631834"/>
      <w:bookmarkStart w:id="120" w:name="_Toc461631835"/>
      <w:bookmarkStart w:id="121" w:name="_Toc461631836"/>
      <w:bookmarkStart w:id="122" w:name="_Toc461631837"/>
      <w:bookmarkStart w:id="123" w:name="_Toc461631838"/>
      <w:bookmarkStart w:id="124" w:name="_Toc461631839"/>
      <w:bookmarkStart w:id="125" w:name="_Toc477852381"/>
      <w:bookmarkEnd w:id="117"/>
      <w:bookmarkEnd w:id="118"/>
      <w:bookmarkEnd w:id="119"/>
      <w:bookmarkEnd w:id="120"/>
      <w:bookmarkEnd w:id="121"/>
      <w:bookmarkEnd w:id="122"/>
      <w:bookmarkEnd w:id="123"/>
      <w:bookmarkEnd w:id="124"/>
      <w:r w:rsidRPr="00FA08F4">
        <w:rPr>
          <w:rFonts w:cs="Times New Roman"/>
          <w:color w:val="000000"/>
        </w:rPr>
        <w:t xml:space="preserve">Conduct and procedure of the MDAAC and the </w:t>
      </w:r>
      <w:r w:rsidR="004C68C0" w:rsidRPr="00FA08F4">
        <w:rPr>
          <w:rFonts w:cs="Times New Roman"/>
          <w:color w:val="000000"/>
        </w:rPr>
        <w:t>Credentials (Clinical</w:t>
      </w:r>
      <w:r w:rsidR="00E242B8" w:rsidRPr="00FA08F4">
        <w:rPr>
          <w:rFonts w:cs="Times New Roman"/>
          <w:color w:val="000000"/>
        </w:rPr>
        <w:t xml:space="preserve"> </w:t>
      </w:r>
      <w:r w:rsidR="004C68C0" w:rsidRPr="00FA08F4">
        <w:rPr>
          <w:rFonts w:cs="Times New Roman"/>
          <w:color w:val="000000"/>
        </w:rPr>
        <w:t xml:space="preserve">Privileges) </w:t>
      </w:r>
      <w:r w:rsidR="00E242B8" w:rsidRPr="00FA08F4">
        <w:rPr>
          <w:rFonts w:cs="Times New Roman"/>
          <w:color w:val="000000"/>
        </w:rPr>
        <w:t>S</w:t>
      </w:r>
      <w:r w:rsidRPr="00FA08F4">
        <w:rPr>
          <w:rFonts w:cs="Times New Roman"/>
          <w:color w:val="000000"/>
        </w:rPr>
        <w:t>ubcommittee</w:t>
      </w:r>
      <w:bookmarkEnd w:id="125"/>
    </w:p>
    <w:p w:rsidR="000E1451" w:rsidRDefault="000E1451" w:rsidP="00B40015">
      <w:pPr>
        <w:rPr>
          <w:color w:val="0D0D0D"/>
        </w:rPr>
      </w:pPr>
      <w:r>
        <w:rPr>
          <w:color w:val="0D0D0D"/>
        </w:rPr>
        <w:t>A quorum is constituted by a majority of members, and decisions are made by majority.</w:t>
      </w:r>
    </w:p>
    <w:p w:rsidR="000E1451" w:rsidRDefault="000E1451" w:rsidP="00B40015">
      <w:pPr>
        <w:rPr>
          <w:color w:val="0D0D0D"/>
        </w:rPr>
      </w:pPr>
    </w:p>
    <w:p w:rsidR="009D3C99" w:rsidRDefault="0079758E" w:rsidP="00B40015">
      <w:pPr>
        <w:rPr>
          <w:color w:val="76923C"/>
        </w:rPr>
      </w:pPr>
      <w:r>
        <w:rPr>
          <w:color w:val="0D0D0D"/>
        </w:rPr>
        <w:t xml:space="preserve">Members of the MDAAC and </w:t>
      </w:r>
      <w:r w:rsidR="00324244">
        <w:t xml:space="preserve">Credentials (Clinical Privileges) </w:t>
      </w:r>
      <w:r w:rsidR="00324244" w:rsidRPr="007E7DBE">
        <w:t xml:space="preserve">Subcommittee </w:t>
      </w:r>
      <w:r>
        <w:rPr>
          <w:color w:val="0D0D0D"/>
        </w:rPr>
        <w:t>should be properly appointed and each committee should have Terms of Reference</w:t>
      </w:r>
      <w:r w:rsidR="00324244">
        <w:rPr>
          <w:color w:val="0D0D0D"/>
        </w:rPr>
        <w:t xml:space="preserve"> approved by the Board</w:t>
      </w:r>
      <w:r>
        <w:rPr>
          <w:color w:val="0D0D0D"/>
        </w:rPr>
        <w:t>. Members are to comply with the provisions of the NSW Health Code of Conduct, including provisions on conflict</w:t>
      </w:r>
      <w:r w:rsidR="004C68C0">
        <w:rPr>
          <w:color w:val="0D0D0D"/>
        </w:rPr>
        <w:t>s</w:t>
      </w:r>
      <w:r>
        <w:rPr>
          <w:color w:val="0D0D0D"/>
        </w:rPr>
        <w:t xml:space="preserve"> of interest. </w:t>
      </w:r>
      <w:r w:rsidR="004C68C0">
        <w:rPr>
          <w:color w:val="0D0D0D"/>
        </w:rPr>
        <w:t xml:space="preserve">Members are </w:t>
      </w:r>
      <w:r w:rsidR="00324244">
        <w:rPr>
          <w:color w:val="0D0D0D"/>
        </w:rPr>
        <w:t xml:space="preserve">not </w:t>
      </w:r>
      <w:r w:rsidR="004C68C0">
        <w:rPr>
          <w:color w:val="0D0D0D"/>
        </w:rPr>
        <w:t xml:space="preserve">to </w:t>
      </w:r>
      <w:r w:rsidR="00324244">
        <w:rPr>
          <w:color w:val="0D0D0D"/>
        </w:rPr>
        <w:t xml:space="preserve">participate in any </w:t>
      </w:r>
      <w:r w:rsidR="00CB5A57" w:rsidRPr="00F85800">
        <w:rPr>
          <w:color w:val="0D0D0D"/>
        </w:rPr>
        <w:t>discussion</w:t>
      </w:r>
      <w:r w:rsidR="00324244">
        <w:rPr>
          <w:color w:val="0D0D0D"/>
        </w:rPr>
        <w:t>s</w:t>
      </w:r>
      <w:r w:rsidR="00CB5A57" w:rsidRPr="00F85800">
        <w:rPr>
          <w:color w:val="0D0D0D"/>
        </w:rPr>
        <w:t xml:space="preserve"> </w:t>
      </w:r>
      <w:r w:rsidR="00324244">
        <w:rPr>
          <w:color w:val="0D0D0D"/>
        </w:rPr>
        <w:t>or deliberations regarding</w:t>
      </w:r>
      <w:r w:rsidR="00CB5A57" w:rsidRPr="00F85800">
        <w:rPr>
          <w:color w:val="0D0D0D"/>
        </w:rPr>
        <w:t xml:space="preserve"> the</w:t>
      </w:r>
      <w:r w:rsidR="00A76F3E">
        <w:rPr>
          <w:color w:val="0D0D0D"/>
        </w:rPr>
        <w:t>ir own</w:t>
      </w:r>
      <w:r w:rsidR="00CB5A57" w:rsidRPr="00F85800">
        <w:rPr>
          <w:color w:val="0D0D0D"/>
        </w:rPr>
        <w:t xml:space="preserve"> </w:t>
      </w:r>
      <w:r w:rsidR="00324244">
        <w:rPr>
          <w:color w:val="0D0D0D"/>
        </w:rPr>
        <w:t>appointment</w:t>
      </w:r>
      <w:r w:rsidR="00A76F3E">
        <w:rPr>
          <w:color w:val="0D0D0D"/>
        </w:rPr>
        <w:t>.</w:t>
      </w:r>
    </w:p>
    <w:p w:rsidR="003A398A" w:rsidRDefault="003A398A" w:rsidP="00B40015">
      <w:pPr>
        <w:rPr>
          <w:b/>
          <w:bCs/>
          <w:iCs/>
          <w:color w:val="0D0D0D"/>
        </w:rPr>
      </w:pPr>
    </w:p>
    <w:p w:rsidR="003A398A" w:rsidRDefault="003A398A" w:rsidP="00B40015">
      <w:pPr>
        <w:rPr>
          <w:bCs/>
          <w:iCs/>
          <w:color w:val="0D0D0D"/>
        </w:rPr>
      </w:pPr>
      <w:r w:rsidRPr="007E7DBE">
        <w:rPr>
          <w:bCs/>
          <w:iCs/>
          <w:color w:val="0D0D0D"/>
        </w:rPr>
        <w:t xml:space="preserve">PHOs should </w:t>
      </w:r>
      <w:r>
        <w:rPr>
          <w:bCs/>
          <w:iCs/>
          <w:color w:val="0D0D0D"/>
        </w:rPr>
        <w:t>make provisions regarding the confidentiality of p</w:t>
      </w:r>
      <w:r w:rsidRPr="007E7DBE">
        <w:rPr>
          <w:bCs/>
          <w:iCs/>
          <w:color w:val="0D0D0D"/>
        </w:rPr>
        <w:t>roceedings of the</w:t>
      </w:r>
      <w:r w:rsidR="004C68C0">
        <w:rPr>
          <w:bCs/>
          <w:iCs/>
          <w:color w:val="0D0D0D"/>
        </w:rPr>
        <w:t xml:space="preserve"> committees which also</w:t>
      </w:r>
      <w:r>
        <w:rPr>
          <w:bCs/>
          <w:iCs/>
          <w:color w:val="0D0D0D"/>
        </w:rPr>
        <w:t xml:space="preserve"> allow for appropriate transparency and </w:t>
      </w:r>
      <w:r w:rsidRPr="0098677B">
        <w:rPr>
          <w:bCs/>
          <w:iCs/>
          <w:color w:val="0D0D0D"/>
        </w:rPr>
        <w:t>accountability</w:t>
      </w:r>
      <w:r w:rsidR="004C45E5" w:rsidRPr="0098677B">
        <w:rPr>
          <w:bCs/>
          <w:iCs/>
          <w:color w:val="0D0D0D"/>
        </w:rPr>
        <w:t xml:space="preserve"> (see </w:t>
      </w:r>
      <w:r w:rsidR="00E41348" w:rsidRPr="0098677B">
        <w:rPr>
          <w:bCs/>
          <w:iCs/>
          <w:color w:val="0D0D0D"/>
        </w:rPr>
        <w:t>Section 5.3</w:t>
      </w:r>
      <w:r w:rsidR="004C45E5" w:rsidRPr="0098677B">
        <w:rPr>
          <w:bCs/>
          <w:iCs/>
          <w:color w:val="0D0D0D"/>
        </w:rPr>
        <w:t>)</w:t>
      </w:r>
      <w:r w:rsidRPr="0098677B">
        <w:rPr>
          <w:bCs/>
          <w:iCs/>
          <w:color w:val="0D0D0D"/>
        </w:rPr>
        <w:t>.</w:t>
      </w:r>
      <w:r>
        <w:rPr>
          <w:bCs/>
          <w:iCs/>
          <w:color w:val="0D0D0D"/>
        </w:rPr>
        <w:t xml:space="preserve"> </w:t>
      </w:r>
    </w:p>
    <w:p w:rsidR="003A398A" w:rsidRDefault="003A398A" w:rsidP="00B40015">
      <w:pPr>
        <w:rPr>
          <w:bCs/>
          <w:iCs/>
          <w:color w:val="0D0D0D"/>
        </w:rPr>
      </w:pPr>
    </w:p>
    <w:p w:rsidR="00833D4F" w:rsidRDefault="003A398A" w:rsidP="00B40015">
      <w:pPr>
        <w:rPr>
          <w:color w:val="0D0D0D"/>
        </w:rPr>
      </w:pPr>
      <w:r>
        <w:rPr>
          <w:bCs/>
          <w:iCs/>
          <w:color w:val="0D0D0D"/>
        </w:rPr>
        <w:t xml:space="preserve">PHOs should undertake regular review of the operation of the </w:t>
      </w:r>
      <w:r w:rsidR="004C68C0">
        <w:rPr>
          <w:bCs/>
          <w:iCs/>
          <w:color w:val="0D0D0D"/>
        </w:rPr>
        <w:t>committees,</w:t>
      </w:r>
      <w:r>
        <w:rPr>
          <w:bCs/>
          <w:iCs/>
          <w:color w:val="0D0D0D"/>
        </w:rPr>
        <w:t xml:space="preserve"> including terms of reference; membership; and compliance with the A</w:t>
      </w:r>
      <w:r w:rsidR="004C68C0">
        <w:rPr>
          <w:bCs/>
          <w:iCs/>
          <w:color w:val="0D0D0D"/>
        </w:rPr>
        <w:t>CSQHC</w:t>
      </w:r>
      <w:r>
        <w:rPr>
          <w:bCs/>
          <w:iCs/>
          <w:color w:val="0D0D0D"/>
        </w:rPr>
        <w:t xml:space="preserve"> Standard.</w:t>
      </w:r>
      <w:r w:rsidR="00833D4F" w:rsidRPr="00833D4F">
        <w:rPr>
          <w:color w:val="0D0D0D"/>
        </w:rPr>
        <w:t xml:space="preserve"> </w:t>
      </w:r>
    </w:p>
    <w:p w:rsidR="001F1E04" w:rsidRDefault="001F1E04" w:rsidP="00B40015">
      <w:pPr>
        <w:rPr>
          <w:color w:val="0D0D0D"/>
        </w:rPr>
      </w:pPr>
    </w:p>
    <w:p w:rsidR="001F1E04" w:rsidRDefault="001F1E04" w:rsidP="00B40015">
      <w:pPr>
        <w:rPr>
          <w:color w:val="0D0D0D"/>
        </w:rPr>
      </w:pPr>
      <w:r>
        <w:rPr>
          <w:color w:val="0D0D0D"/>
        </w:rPr>
        <w:t xml:space="preserve">Both the MDAAC and the Credentials (Clinical Privileges) Subcommittee must be supplied with all relevant documentation regarding the practitioner as set out in the NSW Recruitment and Selection Policy, including all documentation relevant to verification of Credentials and proposed Clinical </w:t>
      </w:r>
      <w:r w:rsidR="00B31B7A">
        <w:rPr>
          <w:color w:val="0D0D0D"/>
        </w:rPr>
        <w:t>Privileges</w:t>
      </w:r>
      <w:r>
        <w:rPr>
          <w:color w:val="0D0D0D"/>
        </w:rPr>
        <w:t>.</w:t>
      </w:r>
    </w:p>
    <w:p w:rsidR="00833D4F" w:rsidRDefault="00833D4F" w:rsidP="00B40015">
      <w:pPr>
        <w:rPr>
          <w:color w:val="0D0D0D"/>
        </w:rPr>
      </w:pPr>
    </w:p>
    <w:p w:rsidR="003A398A" w:rsidRDefault="00833D4F" w:rsidP="00B40015">
      <w:pPr>
        <w:rPr>
          <w:bCs/>
          <w:iCs/>
          <w:color w:val="0D0D0D"/>
        </w:rPr>
      </w:pPr>
      <w:r>
        <w:rPr>
          <w:color w:val="0D0D0D"/>
        </w:rPr>
        <w:t xml:space="preserve">Most members of the MDAAC and </w:t>
      </w:r>
      <w:r>
        <w:t xml:space="preserve">Credentials (Clinical Privileges) </w:t>
      </w:r>
      <w:r w:rsidRPr="007E7DBE">
        <w:t>Subcommittee</w:t>
      </w:r>
      <w:r>
        <w:t xml:space="preserve"> will be NSW Health employees or visiting practitioners.  Such persons will, so long as they carry </w:t>
      </w:r>
      <w:r>
        <w:lastRenderedPageBreak/>
        <w:t>out their functions as members of the MDAAC or Subcommittee in good faith and in accordance with the applicable terms of reference, this policy directive and the relevant by-laws, generally be protected from any personal liability</w:t>
      </w:r>
      <w:r w:rsidRPr="00646323">
        <w:t xml:space="preserve"> </w:t>
      </w:r>
      <w:r>
        <w:t>that may arise from the carrying out of those functions.</w:t>
      </w:r>
      <w:r>
        <w:rPr>
          <w:rStyle w:val="FootnoteReference"/>
        </w:rPr>
        <w:footnoteReference w:id="1"/>
      </w:r>
      <w:r>
        <w:t xml:space="preserve">  From time to time it may be necessary to appoint a person external to NSW Health as a member of an </w:t>
      </w:r>
      <w:r>
        <w:rPr>
          <w:color w:val="0D0D0D"/>
        </w:rPr>
        <w:t xml:space="preserve">MDAAC or </w:t>
      </w:r>
      <w:r>
        <w:t xml:space="preserve">Credentials (Clinical Privileges) </w:t>
      </w:r>
      <w:r w:rsidRPr="007E7DBE">
        <w:t>Subcommittee</w:t>
      </w:r>
      <w:r>
        <w:t xml:space="preserve"> – for example, a university representative, or to ensure there is a representative on the committee with qualifications in the specialty or sub-specialty relevant to the matter under consideration.  In these circumstances, the PHO may, if requested, provide a contractual indemnity to the member.</w:t>
      </w:r>
      <w:r>
        <w:rPr>
          <w:rStyle w:val="FootnoteReference"/>
        </w:rPr>
        <w:footnoteReference w:id="2"/>
      </w:r>
    </w:p>
    <w:p w:rsidR="00152729" w:rsidRDefault="000B1BFE" w:rsidP="00152729">
      <w:pPr>
        <w:pStyle w:val="Heading2"/>
        <w:tabs>
          <w:tab w:val="num" w:pos="709"/>
        </w:tabs>
        <w:ind w:left="709" w:hanging="709"/>
        <w:rPr>
          <w:rFonts w:cs="Times New Roman"/>
        </w:rPr>
      </w:pPr>
      <w:bookmarkStart w:id="126" w:name="_Toc461631841"/>
      <w:bookmarkStart w:id="127" w:name="_Toc461631842"/>
      <w:bookmarkStart w:id="128" w:name="_Toc461631843"/>
      <w:bookmarkStart w:id="129" w:name="_Toc461631844"/>
      <w:bookmarkStart w:id="130" w:name="_Toc477852382"/>
      <w:bookmarkEnd w:id="126"/>
      <w:bookmarkEnd w:id="127"/>
      <w:bookmarkEnd w:id="128"/>
      <w:bookmarkEnd w:id="129"/>
      <w:r>
        <w:rPr>
          <w:rFonts w:cs="Times New Roman"/>
        </w:rPr>
        <w:t xml:space="preserve">Senior medical </w:t>
      </w:r>
      <w:r w:rsidR="00D13E8A">
        <w:rPr>
          <w:rFonts w:cs="Times New Roman"/>
        </w:rPr>
        <w:t xml:space="preserve">and dental </w:t>
      </w:r>
      <w:r>
        <w:rPr>
          <w:rFonts w:cs="Times New Roman"/>
        </w:rPr>
        <w:t>practitioners</w:t>
      </w:r>
      <w:bookmarkEnd w:id="130"/>
      <w:r>
        <w:rPr>
          <w:rFonts w:cs="Times New Roman"/>
        </w:rPr>
        <w:t xml:space="preserve"> </w:t>
      </w:r>
    </w:p>
    <w:p w:rsidR="00A83075" w:rsidRPr="00F85800" w:rsidRDefault="000B1BFE" w:rsidP="00A83075">
      <w:pPr>
        <w:pStyle w:val="BodyText"/>
        <w:rPr>
          <w:color w:val="0D0D0D"/>
        </w:rPr>
      </w:pPr>
      <w:r>
        <w:rPr>
          <w:color w:val="0D0D0D"/>
        </w:rPr>
        <w:t xml:space="preserve">Senior medical </w:t>
      </w:r>
      <w:r w:rsidR="00D13E8A">
        <w:rPr>
          <w:color w:val="0D0D0D"/>
        </w:rPr>
        <w:t xml:space="preserve">and dental </w:t>
      </w:r>
      <w:r>
        <w:rPr>
          <w:color w:val="0D0D0D"/>
        </w:rPr>
        <w:t>practitioners</w:t>
      </w:r>
      <w:r w:rsidR="00A83075" w:rsidRPr="00F85800">
        <w:rPr>
          <w:color w:val="0D0D0D"/>
        </w:rPr>
        <w:t>, in the process of credentialing and defin</w:t>
      </w:r>
      <w:r w:rsidR="002523C4" w:rsidRPr="00F85800">
        <w:rPr>
          <w:color w:val="0D0D0D"/>
        </w:rPr>
        <w:t>ing scopes of clinical practice, are responsible for</w:t>
      </w:r>
      <w:r w:rsidR="00A83075" w:rsidRPr="00F85800">
        <w:rPr>
          <w:color w:val="0D0D0D"/>
        </w:rPr>
        <w:t>:</w:t>
      </w:r>
    </w:p>
    <w:p w:rsidR="00A83075" w:rsidRPr="00F85800" w:rsidRDefault="00295D26" w:rsidP="00121A76">
      <w:pPr>
        <w:pStyle w:val="BodyText"/>
        <w:numPr>
          <w:ilvl w:val="0"/>
          <w:numId w:val="13"/>
        </w:numPr>
        <w:rPr>
          <w:color w:val="0D0D0D"/>
        </w:rPr>
      </w:pPr>
      <w:r>
        <w:rPr>
          <w:color w:val="0D0D0D"/>
        </w:rPr>
        <w:t>P</w:t>
      </w:r>
      <w:r w:rsidR="00CD0E9D" w:rsidRPr="00F85800">
        <w:rPr>
          <w:color w:val="0D0D0D"/>
        </w:rPr>
        <w:t xml:space="preserve">roviding </w:t>
      </w:r>
      <w:r w:rsidR="00A83075" w:rsidRPr="00F85800">
        <w:rPr>
          <w:color w:val="0D0D0D"/>
        </w:rPr>
        <w:t xml:space="preserve">all </w:t>
      </w:r>
      <w:r w:rsidR="00D03FB9">
        <w:rPr>
          <w:color w:val="0D0D0D"/>
        </w:rPr>
        <w:t>relevant</w:t>
      </w:r>
      <w:r w:rsidR="00D03FB9" w:rsidRPr="00F85800">
        <w:rPr>
          <w:color w:val="0D0D0D"/>
        </w:rPr>
        <w:t xml:space="preserve"> </w:t>
      </w:r>
      <w:r w:rsidR="00A83075" w:rsidRPr="00F85800">
        <w:rPr>
          <w:color w:val="0D0D0D"/>
        </w:rPr>
        <w:t xml:space="preserve">information and documentation required and requested by a </w:t>
      </w:r>
      <w:r w:rsidR="00776E6A" w:rsidRPr="00F85800">
        <w:rPr>
          <w:color w:val="0D0D0D"/>
        </w:rPr>
        <w:t>PHO</w:t>
      </w:r>
      <w:r w:rsidR="00A83075" w:rsidRPr="00F85800">
        <w:rPr>
          <w:color w:val="0D0D0D"/>
        </w:rPr>
        <w:t xml:space="preserve"> to undertake credentialing </w:t>
      </w:r>
      <w:r w:rsidR="00493EB2">
        <w:rPr>
          <w:color w:val="0D0D0D"/>
        </w:rPr>
        <w:t>and delineation of clinical privileges</w:t>
      </w:r>
    </w:p>
    <w:p w:rsidR="002523C4" w:rsidRPr="00F85800" w:rsidRDefault="000E1451" w:rsidP="00121A76">
      <w:pPr>
        <w:pStyle w:val="BodyText"/>
        <w:numPr>
          <w:ilvl w:val="0"/>
          <w:numId w:val="13"/>
        </w:numPr>
        <w:rPr>
          <w:color w:val="0D0D0D"/>
        </w:rPr>
      </w:pPr>
      <w:r>
        <w:rPr>
          <w:color w:val="0D0D0D"/>
        </w:rPr>
        <w:t>Providing services within their clinical privileges</w:t>
      </w:r>
    </w:p>
    <w:p w:rsidR="00B45322" w:rsidRDefault="002523C4" w:rsidP="00121A76">
      <w:pPr>
        <w:pStyle w:val="BodyText"/>
        <w:numPr>
          <w:ilvl w:val="0"/>
          <w:numId w:val="13"/>
        </w:numPr>
        <w:rPr>
          <w:color w:val="0D0D0D"/>
        </w:rPr>
      </w:pPr>
      <w:r w:rsidRPr="00F85800">
        <w:rPr>
          <w:color w:val="0D0D0D"/>
        </w:rPr>
        <w:t xml:space="preserve">Providing notification and advice to a </w:t>
      </w:r>
      <w:r w:rsidR="00776E6A" w:rsidRPr="00F85800">
        <w:rPr>
          <w:color w:val="0D0D0D"/>
        </w:rPr>
        <w:t>PHO</w:t>
      </w:r>
      <w:r w:rsidRPr="00F85800">
        <w:rPr>
          <w:color w:val="0D0D0D"/>
        </w:rPr>
        <w:t xml:space="preserve"> on any changes to circumstances which </w:t>
      </w:r>
      <w:r w:rsidR="000E1451">
        <w:rPr>
          <w:color w:val="0D0D0D"/>
        </w:rPr>
        <w:t xml:space="preserve">may </w:t>
      </w:r>
      <w:r w:rsidRPr="00F85800">
        <w:rPr>
          <w:color w:val="0D0D0D"/>
        </w:rPr>
        <w:t xml:space="preserve">require </w:t>
      </w:r>
      <w:r w:rsidR="000E1451">
        <w:rPr>
          <w:color w:val="0D0D0D"/>
        </w:rPr>
        <w:t xml:space="preserve">a </w:t>
      </w:r>
      <w:r w:rsidRPr="00F85800">
        <w:rPr>
          <w:color w:val="0D0D0D"/>
        </w:rPr>
        <w:t xml:space="preserve">change to </w:t>
      </w:r>
      <w:r w:rsidR="000E1451">
        <w:rPr>
          <w:color w:val="0D0D0D"/>
        </w:rPr>
        <w:t>their clinical privileges</w:t>
      </w:r>
      <w:r w:rsidR="000075B6">
        <w:rPr>
          <w:color w:val="0D0D0D"/>
        </w:rPr>
        <w:t>.</w:t>
      </w:r>
    </w:p>
    <w:p w:rsidR="000E1451" w:rsidRDefault="000E1451" w:rsidP="007E7DBE">
      <w:pPr>
        <w:autoSpaceDE w:val="0"/>
        <w:autoSpaceDN w:val="0"/>
        <w:adjustRightInd w:val="0"/>
        <w:ind w:left="360"/>
      </w:pPr>
      <w:r>
        <w:t>Under NSW Health appointment and employment policies</w:t>
      </w:r>
      <w:r w:rsidR="00E242B8">
        <w:t>, applicants</w:t>
      </w:r>
      <w:r>
        <w:t xml:space="preserve"> must provide written </w:t>
      </w:r>
      <w:r w:rsidR="00EA5260">
        <w:t xml:space="preserve">consent </w:t>
      </w:r>
      <w:r>
        <w:t>to the PHO to obtain information about past performance and confirmation of credentials. This information is to be provided as relevant to</w:t>
      </w:r>
      <w:r w:rsidR="000075B6">
        <w:t xml:space="preserve"> the</w:t>
      </w:r>
      <w:r>
        <w:t xml:space="preserve"> MDAAC and </w:t>
      </w:r>
      <w:r w:rsidR="000075B6">
        <w:t xml:space="preserve">the </w:t>
      </w:r>
      <w:r>
        <w:t>Credentialing (Clinical Privileges) Subcommittee.</w:t>
      </w:r>
    </w:p>
    <w:p w:rsidR="00E242B8" w:rsidRDefault="00E242B8" w:rsidP="007E7DBE">
      <w:pPr>
        <w:autoSpaceDE w:val="0"/>
        <w:autoSpaceDN w:val="0"/>
        <w:adjustRightInd w:val="0"/>
        <w:rPr>
          <w:highlight w:val="yellow"/>
        </w:rPr>
      </w:pPr>
    </w:p>
    <w:p w:rsidR="000E1451" w:rsidRPr="007E7DBE" w:rsidRDefault="000E1451" w:rsidP="007E7DBE">
      <w:pPr>
        <w:pStyle w:val="Heading2"/>
        <w:tabs>
          <w:tab w:val="num" w:pos="709"/>
        </w:tabs>
        <w:ind w:left="709" w:hanging="709"/>
        <w:rPr>
          <w:rFonts w:cs="Times New Roman"/>
        </w:rPr>
      </w:pPr>
      <w:bookmarkStart w:id="131" w:name="_Toc461631846"/>
      <w:bookmarkStart w:id="132" w:name="_Toc461631847"/>
      <w:bookmarkStart w:id="133" w:name="_Toc477852383"/>
      <w:bookmarkEnd w:id="131"/>
      <w:bookmarkEnd w:id="132"/>
      <w:r w:rsidRPr="007E7DBE">
        <w:rPr>
          <w:rFonts w:cs="Times New Roman"/>
        </w:rPr>
        <w:t>Documentation and record keeping</w:t>
      </w:r>
      <w:bookmarkEnd w:id="133"/>
      <w:r w:rsidRPr="007E7DBE">
        <w:rPr>
          <w:rFonts w:cs="Times New Roman"/>
        </w:rPr>
        <w:t xml:space="preserve"> </w:t>
      </w:r>
    </w:p>
    <w:p w:rsidR="000E1451" w:rsidRDefault="000E1451" w:rsidP="000E1451">
      <w:pPr>
        <w:autoSpaceDE w:val="0"/>
        <w:autoSpaceDN w:val="0"/>
        <w:adjustRightInd w:val="0"/>
        <w:rPr>
          <w:color w:val="000000"/>
        </w:rPr>
      </w:pPr>
      <w:r w:rsidRPr="00F85800">
        <w:rPr>
          <w:color w:val="0D0D0D"/>
        </w:rPr>
        <w:t>Comprehensive records should be kept</w:t>
      </w:r>
      <w:r>
        <w:rPr>
          <w:color w:val="0D0D0D"/>
        </w:rPr>
        <w:t xml:space="preserve"> of</w:t>
      </w:r>
      <w:r w:rsidRPr="00F85800">
        <w:rPr>
          <w:color w:val="0D0D0D"/>
        </w:rPr>
        <w:t xml:space="preserve"> </w:t>
      </w:r>
      <w:r>
        <w:rPr>
          <w:color w:val="0D0D0D"/>
        </w:rPr>
        <w:t>deliberations</w:t>
      </w:r>
      <w:r w:rsidRPr="00F85800">
        <w:rPr>
          <w:color w:val="0D0D0D"/>
        </w:rPr>
        <w:t xml:space="preserve">, recommendations, decisions and information considered by relevant parties throughout the course of undertaking credentialing and </w:t>
      </w:r>
      <w:r w:rsidR="00493EB2">
        <w:rPr>
          <w:color w:val="0D0D0D"/>
        </w:rPr>
        <w:t>delineating</w:t>
      </w:r>
      <w:r w:rsidR="00493EB2" w:rsidRPr="00F85800">
        <w:rPr>
          <w:color w:val="0D0D0D"/>
        </w:rPr>
        <w:t xml:space="preserve"> </w:t>
      </w:r>
      <w:r w:rsidR="001B1636">
        <w:rPr>
          <w:color w:val="0D0D0D"/>
        </w:rPr>
        <w:t xml:space="preserve">clinical privileges </w:t>
      </w:r>
      <w:r w:rsidRPr="00F85800">
        <w:rPr>
          <w:color w:val="0D0D0D"/>
        </w:rPr>
        <w:t>processes.</w:t>
      </w:r>
    </w:p>
    <w:p w:rsidR="000E1451" w:rsidRDefault="000E1451" w:rsidP="000E1451">
      <w:pPr>
        <w:autoSpaceDE w:val="0"/>
        <w:autoSpaceDN w:val="0"/>
        <w:adjustRightInd w:val="0"/>
        <w:rPr>
          <w:color w:val="000000"/>
        </w:rPr>
      </w:pPr>
    </w:p>
    <w:p w:rsidR="000E1451" w:rsidRDefault="000E1451" w:rsidP="000E1451">
      <w:r>
        <w:t xml:space="preserve">The MDAAC is required to prepare a written report to the </w:t>
      </w:r>
      <w:r w:rsidR="00493EB2">
        <w:t>Chief Executive</w:t>
      </w:r>
      <w:r>
        <w:t xml:space="preserve">, setting out its advice and recommendations for appointment and the clinical privileges to be allowed. To enable proper evaluation, the </w:t>
      </w:r>
      <w:r w:rsidR="00493EB2">
        <w:t>Chief Executive</w:t>
      </w:r>
      <w:r>
        <w:t xml:space="preserve"> must have access to all relevant material considered by the MDAAC. This includes advice and recommendations from the interview subcommittee and the Credentials (Clinical Privileges) Subcommittee. If the advice and recommendations of the MDAAC to the </w:t>
      </w:r>
      <w:r w:rsidR="00493EB2">
        <w:t>Chief Executive</w:t>
      </w:r>
      <w:r>
        <w:t xml:space="preserve"> are not in accordance with the advice and recommendations of any subcommittees, this must be documented with a clear explanation of the decision-making process in a form that allows the decision to be reviewed or defended if it is challenged. </w:t>
      </w:r>
    </w:p>
    <w:p w:rsidR="00EB7361" w:rsidRDefault="00EB7361" w:rsidP="000E1451"/>
    <w:p w:rsidR="00EB7361" w:rsidRDefault="00EB7361" w:rsidP="000E1451">
      <w:proofErr w:type="spellStart"/>
      <w:proofErr w:type="gramStart"/>
      <w:r>
        <w:t>eCredential</w:t>
      </w:r>
      <w:proofErr w:type="spellEnd"/>
      <w:proofErr w:type="gramEnd"/>
      <w:r>
        <w:t xml:space="preserve"> provides a platform for the management for credentialing and privileging documentation and audit.</w:t>
      </w:r>
    </w:p>
    <w:p w:rsidR="00CE487E" w:rsidRDefault="00CE487E">
      <w:bookmarkStart w:id="134" w:name="_Toc461631849"/>
      <w:bookmarkStart w:id="135" w:name="_Toc461631850"/>
      <w:bookmarkStart w:id="136" w:name="_Toc461631851"/>
      <w:bookmarkStart w:id="137" w:name="_Toc461631852"/>
      <w:bookmarkStart w:id="138" w:name="_Toc461631853"/>
      <w:bookmarkStart w:id="139" w:name="_Toc461631854"/>
      <w:bookmarkStart w:id="140" w:name="_Toc461631855"/>
      <w:bookmarkStart w:id="141" w:name="_Toc461631856"/>
      <w:bookmarkStart w:id="142" w:name="_Toc461631857"/>
      <w:bookmarkStart w:id="143" w:name="_Toc461631858"/>
      <w:bookmarkStart w:id="144" w:name="_Toc461631859"/>
      <w:bookmarkStart w:id="145" w:name="_Toc461631860"/>
      <w:bookmarkStart w:id="146" w:name="_Toc461631861"/>
      <w:bookmarkStart w:id="147" w:name="_Toc461631862"/>
      <w:bookmarkStart w:id="148" w:name="_Toc461631863"/>
      <w:bookmarkStart w:id="149" w:name="_Toc461631864"/>
      <w:bookmarkStart w:id="150" w:name="_Toc461631865"/>
      <w:bookmarkStart w:id="151" w:name="_Toc461631866"/>
      <w:bookmarkStart w:id="152" w:name="_Toc461631867"/>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b/>
        </w:rPr>
        <w:br w:type="page"/>
      </w:r>
    </w:p>
    <w:p w:rsidR="00A67E68" w:rsidRDefault="00A67E68" w:rsidP="00642724">
      <w:pPr>
        <w:pStyle w:val="Heading1"/>
        <w:tabs>
          <w:tab w:val="clear" w:pos="432"/>
          <w:tab w:val="num" w:pos="709"/>
        </w:tabs>
        <w:ind w:left="709" w:hanging="709"/>
        <w:rPr>
          <w:u w:val="single"/>
        </w:rPr>
      </w:pPr>
      <w:bookmarkStart w:id="153" w:name="_Toc477852384"/>
      <w:r>
        <w:rPr>
          <w:u w:val="single"/>
        </w:rPr>
        <w:lastRenderedPageBreak/>
        <w:t>CREDENTIALING AND D</w:t>
      </w:r>
      <w:r w:rsidR="00FA0B56">
        <w:rPr>
          <w:u w:val="single"/>
        </w:rPr>
        <w:t>ELINEATING CLINICAL PRIVILEGES AT</w:t>
      </w:r>
      <w:r>
        <w:rPr>
          <w:u w:val="single"/>
        </w:rPr>
        <w:t xml:space="preserve"> APPOINTMENT</w:t>
      </w:r>
      <w:bookmarkEnd w:id="153"/>
    </w:p>
    <w:p w:rsidR="00316107" w:rsidRDefault="009860B0" w:rsidP="009860B0">
      <w:pPr>
        <w:pStyle w:val="Heading2"/>
        <w:numPr>
          <w:ilvl w:val="0"/>
          <w:numId w:val="0"/>
        </w:numPr>
      </w:pPr>
      <w:bookmarkStart w:id="154" w:name="_Toc477852385"/>
      <w:r>
        <w:t xml:space="preserve">3.1    </w:t>
      </w:r>
      <w:r w:rsidR="00316107">
        <w:t>The appointment/employment process</w:t>
      </w:r>
      <w:bookmarkEnd w:id="154"/>
    </w:p>
    <w:p w:rsidR="009860B0" w:rsidRPr="009860B0" w:rsidRDefault="009860B0" w:rsidP="009860B0">
      <w:pPr>
        <w:rPr>
          <w:rFonts w:asciiTheme="minorHAnsi" w:eastAsiaTheme="minorHAnsi" w:hAnsiTheme="minorHAnsi" w:cstheme="minorBidi"/>
          <w:sz w:val="22"/>
          <w:szCs w:val="22"/>
          <w:lang w:eastAsia="en-US"/>
        </w:rPr>
      </w:pPr>
      <w:r>
        <w:t>The</w:t>
      </w:r>
      <w:r w:rsidRPr="009860B0">
        <w:rPr>
          <w:rFonts w:asciiTheme="minorHAnsi" w:eastAsiaTheme="minorHAnsi" w:hAnsiTheme="minorHAnsi" w:cstheme="minorBidi"/>
          <w:sz w:val="22"/>
          <w:szCs w:val="22"/>
          <w:lang w:eastAsia="en-US"/>
        </w:rPr>
        <w:t xml:space="preserve"> </w:t>
      </w:r>
      <w:r w:rsidRPr="009860B0">
        <w:rPr>
          <w:rFonts w:eastAsiaTheme="minorHAnsi" w:cs="Arial"/>
          <w:lang w:eastAsia="en-US"/>
        </w:rPr>
        <w:t>employment of staff specialists and clinical academics is governed by the NSW Health Recruitment and Selection Policy.  The appointment of visiting practitioner</w:t>
      </w:r>
      <w:r w:rsidR="00DF7234">
        <w:rPr>
          <w:rFonts w:eastAsiaTheme="minorHAnsi" w:cs="Arial"/>
          <w:lang w:eastAsia="en-US"/>
        </w:rPr>
        <w:t>s</w:t>
      </w:r>
      <w:r w:rsidRPr="009860B0">
        <w:rPr>
          <w:rFonts w:eastAsiaTheme="minorHAnsi" w:cs="Arial"/>
          <w:lang w:eastAsia="en-US"/>
        </w:rPr>
        <w:t xml:space="preserve"> is governed by the NSW Health Visiting Practitioner Appointments Policy. Under these policies, credentialing and determining clinical privileges are an essential part of the recruitment </w:t>
      </w:r>
      <w:r w:rsidR="00DF7234">
        <w:rPr>
          <w:rFonts w:eastAsiaTheme="minorHAnsi" w:cs="Arial"/>
          <w:lang w:eastAsia="en-US"/>
        </w:rPr>
        <w:t xml:space="preserve">and appointment </w:t>
      </w:r>
      <w:r w:rsidRPr="009860B0">
        <w:rPr>
          <w:rFonts w:eastAsiaTheme="minorHAnsi" w:cs="Arial"/>
          <w:lang w:eastAsia="en-US"/>
        </w:rPr>
        <w:t xml:space="preserve">of these practitioners.  This policy must be read in conjunction with the Recruitment and Selection Policy or </w:t>
      </w:r>
      <w:r w:rsidR="00DF7234">
        <w:rPr>
          <w:rFonts w:eastAsiaTheme="minorHAnsi" w:cs="Arial"/>
          <w:lang w:eastAsia="en-US"/>
        </w:rPr>
        <w:t xml:space="preserve">the </w:t>
      </w:r>
      <w:r w:rsidRPr="009860B0">
        <w:rPr>
          <w:rFonts w:eastAsiaTheme="minorHAnsi" w:cs="Arial"/>
          <w:lang w:eastAsia="en-US"/>
        </w:rPr>
        <w:t>Visiting Practitioner Appointment Policy (whichever is relevant)</w:t>
      </w:r>
      <w:r w:rsidR="00DF7234">
        <w:rPr>
          <w:rFonts w:eastAsiaTheme="minorHAnsi" w:cs="Arial"/>
          <w:lang w:eastAsia="en-US"/>
        </w:rPr>
        <w:t xml:space="preserve">. These policies </w:t>
      </w:r>
      <w:r w:rsidRPr="009860B0">
        <w:rPr>
          <w:rFonts w:eastAsiaTheme="minorHAnsi" w:cs="Arial"/>
          <w:lang w:eastAsia="en-US"/>
        </w:rPr>
        <w:t xml:space="preserve">set out </w:t>
      </w:r>
      <w:r w:rsidR="00EB7361">
        <w:rPr>
          <w:rFonts w:eastAsiaTheme="minorHAnsi" w:cs="Arial"/>
          <w:lang w:eastAsia="en-US"/>
        </w:rPr>
        <w:t xml:space="preserve">the </w:t>
      </w:r>
      <w:r w:rsidR="00DF7234">
        <w:rPr>
          <w:rFonts w:eastAsiaTheme="minorHAnsi" w:cs="Arial"/>
          <w:lang w:eastAsia="en-US"/>
        </w:rPr>
        <w:t xml:space="preserve">general framework </w:t>
      </w:r>
      <w:r w:rsidR="00EB7361">
        <w:rPr>
          <w:rFonts w:eastAsiaTheme="minorHAnsi" w:cs="Arial"/>
          <w:lang w:eastAsia="en-US"/>
        </w:rPr>
        <w:t>for</w:t>
      </w:r>
      <w:r w:rsidR="00DF7234">
        <w:rPr>
          <w:rFonts w:eastAsiaTheme="minorHAnsi" w:cs="Arial"/>
          <w:lang w:eastAsia="en-US"/>
        </w:rPr>
        <w:t xml:space="preserve"> the entire recruitment and appointment process, of which credentialing and defining clinical privileges is one part.</w:t>
      </w:r>
      <w:r w:rsidRPr="009860B0">
        <w:rPr>
          <w:rFonts w:asciiTheme="minorHAnsi" w:eastAsiaTheme="minorHAnsi" w:hAnsiTheme="minorHAnsi" w:cstheme="minorBidi"/>
          <w:sz w:val="22"/>
          <w:szCs w:val="22"/>
          <w:lang w:eastAsia="en-US"/>
        </w:rPr>
        <w:t xml:space="preserve"> </w:t>
      </w:r>
    </w:p>
    <w:p w:rsidR="0004023B" w:rsidRPr="009860B0" w:rsidRDefault="009860B0" w:rsidP="00316107">
      <w:r>
        <w:t xml:space="preserve">  </w:t>
      </w:r>
    </w:p>
    <w:p w:rsidR="003E5620" w:rsidRPr="00FA08F4" w:rsidRDefault="001E5C1D" w:rsidP="001E5C1D">
      <w:pPr>
        <w:pStyle w:val="Heading2"/>
        <w:numPr>
          <w:ilvl w:val="0"/>
          <w:numId w:val="0"/>
        </w:numPr>
        <w:tabs>
          <w:tab w:val="num" w:pos="1002"/>
        </w:tabs>
        <w:rPr>
          <w:rFonts w:cs="Times New Roman"/>
          <w:color w:val="000000"/>
        </w:rPr>
      </w:pPr>
      <w:bookmarkStart w:id="155" w:name="_Toc436914559"/>
      <w:bookmarkStart w:id="156" w:name="_Toc436914560"/>
      <w:bookmarkStart w:id="157" w:name="_Toc436914561"/>
      <w:bookmarkStart w:id="158" w:name="_Toc436914562"/>
      <w:bookmarkStart w:id="159" w:name="_Toc436914563"/>
      <w:bookmarkStart w:id="160" w:name="_Toc436914564"/>
      <w:bookmarkStart w:id="161" w:name="_Toc436914565"/>
      <w:bookmarkStart w:id="162" w:name="_Toc436914566"/>
      <w:bookmarkStart w:id="163" w:name="_Toc436914567"/>
      <w:bookmarkStart w:id="164" w:name="_Toc436914568"/>
      <w:bookmarkStart w:id="165" w:name="_Toc436914569"/>
      <w:bookmarkStart w:id="166" w:name="_Toc436914570"/>
      <w:bookmarkStart w:id="167" w:name="_Toc436914571"/>
      <w:bookmarkStart w:id="168" w:name="_Toc436914572"/>
      <w:bookmarkStart w:id="169" w:name="_Toc436914573"/>
      <w:bookmarkStart w:id="170" w:name="_Toc436914574"/>
      <w:bookmarkStart w:id="171" w:name="_Toc436914575"/>
      <w:bookmarkStart w:id="172" w:name="_Toc436914576"/>
      <w:bookmarkStart w:id="173" w:name="_Toc436914577"/>
      <w:bookmarkStart w:id="174" w:name="_Toc436914578"/>
      <w:bookmarkStart w:id="175" w:name="_Toc436914579"/>
      <w:bookmarkStart w:id="176" w:name="_Toc436914580"/>
      <w:bookmarkStart w:id="177" w:name="_Toc436914581"/>
      <w:bookmarkStart w:id="178" w:name="_Toc436914582"/>
      <w:bookmarkStart w:id="179" w:name="_Toc436914583"/>
      <w:bookmarkStart w:id="180" w:name="_Toc436914584"/>
      <w:bookmarkStart w:id="181" w:name="_Toc436914585"/>
      <w:bookmarkStart w:id="182" w:name="_Toc436914586"/>
      <w:bookmarkStart w:id="183" w:name="_Toc436914587"/>
      <w:bookmarkStart w:id="184" w:name="_Toc436914588"/>
      <w:bookmarkStart w:id="185" w:name="_Toc436914589"/>
      <w:bookmarkStart w:id="186" w:name="_Toc436914590"/>
      <w:bookmarkStart w:id="187" w:name="_Toc436914591"/>
      <w:bookmarkStart w:id="188" w:name="_Toc436914592"/>
      <w:bookmarkStart w:id="189" w:name="_Toc436914593"/>
      <w:bookmarkStart w:id="190" w:name="_Toc436914594"/>
      <w:bookmarkStart w:id="191" w:name="_Toc436914595"/>
      <w:bookmarkStart w:id="192" w:name="_Toc436914596"/>
      <w:bookmarkStart w:id="193" w:name="_Toc436914597"/>
      <w:bookmarkStart w:id="194" w:name="_Toc436914598"/>
      <w:bookmarkStart w:id="195" w:name="_Toc436914599"/>
      <w:bookmarkStart w:id="196" w:name="_Toc436914600"/>
      <w:bookmarkStart w:id="197" w:name="_Toc436914601"/>
      <w:bookmarkStart w:id="198" w:name="_Toc477852386"/>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Fonts w:cs="Times New Roman"/>
          <w:color w:val="000000"/>
        </w:rPr>
        <w:t>3.2</w:t>
      </w:r>
      <w:r w:rsidR="00316107">
        <w:rPr>
          <w:rFonts w:cs="Times New Roman"/>
          <w:color w:val="000000"/>
        </w:rPr>
        <w:t xml:space="preserve">    </w:t>
      </w:r>
      <w:r w:rsidR="0004023B">
        <w:rPr>
          <w:rFonts w:cs="Times New Roman"/>
          <w:color w:val="000000"/>
        </w:rPr>
        <w:t>Steps in the</w:t>
      </w:r>
      <w:r w:rsidR="00C94858" w:rsidRPr="00FA08F4">
        <w:rPr>
          <w:rFonts w:cs="Times New Roman"/>
          <w:color w:val="000000"/>
        </w:rPr>
        <w:t xml:space="preserve"> credentialing </w:t>
      </w:r>
      <w:r w:rsidR="00DF7234">
        <w:rPr>
          <w:rFonts w:cs="Times New Roman"/>
          <w:color w:val="000000"/>
        </w:rPr>
        <w:t xml:space="preserve">and clinical privileging </w:t>
      </w:r>
      <w:r w:rsidR="00F42CA4" w:rsidRPr="00FA08F4">
        <w:rPr>
          <w:rFonts w:cs="Times New Roman"/>
          <w:color w:val="000000"/>
        </w:rPr>
        <w:t>process</w:t>
      </w:r>
      <w:bookmarkEnd w:id="198"/>
    </w:p>
    <w:p w:rsidR="003E5620" w:rsidRPr="00F85800" w:rsidRDefault="00047F01" w:rsidP="00B40015">
      <w:pPr>
        <w:pStyle w:val="BodyText"/>
        <w:rPr>
          <w:color w:val="0D0D0D"/>
        </w:rPr>
      </w:pPr>
      <w:r w:rsidRPr="00F85800">
        <w:rPr>
          <w:color w:val="0D0D0D"/>
        </w:rPr>
        <w:t xml:space="preserve">The process of credentialing and </w:t>
      </w:r>
      <w:r w:rsidR="00493EB2" w:rsidRPr="00F85800">
        <w:rPr>
          <w:color w:val="0D0D0D"/>
        </w:rPr>
        <w:t>d</w:t>
      </w:r>
      <w:r w:rsidR="00493EB2">
        <w:rPr>
          <w:color w:val="0D0D0D"/>
        </w:rPr>
        <w:t>elineating</w:t>
      </w:r>
      <w:r w:rsidR="00493EB2" w:rsidRPr="00F85800">
        <w:rPr>
          <w:color w:val="0D0D0D"/>
        </w:rPr>
        <w:t xml:space="preserve"> </w:t>
      </w:r>
      <w:r w:rsidR="00D07C5D">
        <w:rPr>
          <w:color w:val="0D0D0D"/>
        </w:rPr>
        <w:t>clinical privileges</w:t>
      </w:r>
      <w:r w:rsidRPr="00F85800">
        <w:rPr>
          <w:color w:val="0D0D0D"/>
        </w:rPr>
        <w:t xml:space="preserve"> </w:t>
      </w:r>
      <w:r w:rsidR="00DF7234">
        <w:rPr>
          <w:color w:val="0D0D0D"/>
        </w:rPr>
        <w:t xml:space="preserve">is </w:t>
      </w:r>
      <w:r w:rsidR="00D13E8A">
        <w:rPr>
          <w:color w:val="0D0D0D"/>
        </w:rPr>
        <w:t xml:space="preserve">a </w:t>
      </w:r>
      <w:r w:rsidR="00B31B7A" w:rsidRPr="00F85800">
        <w:rPr>
          <w:color w:val="0D0D0D"/>
        </w:rPr>
        <w:t>two-step</w:t>
      </w:r>
      <w:r w:rsidR="00DF7234">
        <w:rPr>
          <w:color w:val="0D0D0D"/>
        </w:rPr>
        <w:t xml:space="preserve"> process</w:t>
      </w:r>
      <w:r w:rsidRPr="00F85800">
        <w:rPr>
          <w:color w:val="0D0D0D"/>
        </w:rPr>
        <w:t>:</w:t>
      </w:r>
    </w:p>
    <w:p w:rsidR="002B1419" w:rsidRPr="00F85800" w:rsidRDefault="00DF7234" w:rsidP="00121A76">
      <w:pPr>
        <w:pStyle w:val="BodyText"/>
        <w:numPr>
          <w:ilvl w:val="0"/>
          <w:numId w:val="12"/>
        </w:numPr>
        <w:ind w:left="426" w:hanging="426"/>
        <w:rPr>
          <w:i/>
          <w:color w:val="0D0D0D"/>
        </w:rPr>
      </w:pPr>
      <w:r>
        <w:rPr>
          <w:i/>
          <w:color w:val="0D0D0D"/>
        </w:rPr>
        <w:t>C</w:t>
      </w:r>
      <w:r w:rsidR="002B1419" w:rsidRPr="00F85800">
        <w:rPr>
          <w:i/>
          <w:color w:val="0D0D0D"/>
        </w:rPr>
        <w:t>redentialing</w:t>
      </w:r>
      <w:r w:rsidR="00C94858" w:rsidRPr="00F85800">
        <w:rPr>
          <w:i/>
          <w:color w:val="0D0D0D"/>
        </w:rPr>
        <w:t>/verification</w:t>
      </w:r>
    </w:p>
    <w:p w:rsidR="003B0D16" w:rsidRPr="00F85800" w:rsidRDefault="00047F01" w:rsidP="00B40015">
      <w:pPr>
        <w:pStyle w:val="BodyText"/>
        <w:ind w:left="720"/>
        <w:rPr>
          <w:color w:val="0D0D0D"/>
        </w:rPr>
      </w:pPr>
      <w:r w:rsidRPr="00F85800">
        <w:rPr>
          <w:color w:val="0D0D0D"/>
        </w:rPr>
        <w:t>This entails the</w:t>
      </w:r>
      <w:r w:rsidR="00D548FB" w:rsidRPr="00F85800">
        <w:rPr>
          <w:color w:val="0D0D0D"/>
        </w:rPr>
        <w:t xml:space="preserve"> objective assessment of a practitioner’s competence through an</w:t>
      </w:r>
      <w:r w:rsidRPr="00F85800">
        <w:rPr>
          <w:color w:val="0D0D0D"/>
        </w:rPr>
        <w:t xml:space="preserve"> initial review and verification </w:t>
      </w:r>
      <w:r w:rsidR="0070764B" w:rsidRPr="00F85800">
        <w:rPr>
          <w:color w:val="0D0D0D"/>
        </w:rPr>
        <w:t>of</w:t>
      </w:r>
      <w:r w:rsidRPr="00F85800">
        <w:rPr>
          <w:color w:val="0D0D0D"/>
        </w:rPr>
        <w:t xml:space="preserve"> </w:t>
      </w:r>
      <w:r w:rsidR="0070764B" w:rsidRPr="00F85800">
        <w:rPr>
          <w:color w:val="0D0D0D"/>
        </w:rPr>
        <w:t xml:space="preserve">a </w:t>
      </w:r>
      <w:r w:rsidRPr="00F85800">
        <w:rPr>
          <w:color w:val="0D0D0D"/>
        </w:rPr>
        <w:t>practitioner</w:t>
      </w:r>
      <w:r w:rsidR="0070764B" w:rsidRPr="00F85800">
        <w:rPr>
          <w:color w:val="0D0D0D"/>
        </w:rPr>
        <w:t>’</w:t>
      </w:r>
      <w:r w:rsidRPr="00F85800">
        <w:rPr>
          <w:color w:val="0D0D0D"/>
        </w:rPr>
        <w:t xml:space="preserve">s </w:t>
      </w:r>
      <w:r w:rsidR="0070764B" w:rsidRPr="00F85800">
        <w:rPr>
          <w:color w:val="0D0D0D"/>
        </w:rPr>
        <w:t>credentials</w:t>
      </w:r>
      <w:r w:rsidR="006D0D90" w:rsidRPr="00F85800">
        <w:rPr>
          <w:color w:val="0D0D0D"/>
        </w:rPr>
        <w:t xml:space="preserve">. </w:t>
      </w:r>
    </w:p>
    <w:p w:rsidR="0070764B" w:rsidRPr="00F85800" w:rsidRDefault="00493EB2" w:rsidP="00121A76">
      <w:pPr>
        <w:pStyle w:val="BodyText"/>
        <w:numPr>
          <w:ilvl w:val="0"/>
          <w:numId w:val="12"/>
        </w:numPr>
        <w:ind w:left="426" w:hanging="426"/>
        <w:rPr>
          <w:i/>
          <w:color w:val="0D0D0D"/>
        </w:rPr>
      </w:pPr>
      <w:r w:rsidRPr="00F85800">
        <w:rPr>
          <w:i/>
          <w:color w:val="0D0D0D"/>
        </w:rPr>
        <w:t>De</w:t>
      </w:r>
      <w:r>
        <w:rPr>
          <w:i/>
          <w:color w:val="0D0D0D"/>
        </w:rPr>
        <w:t>lineating</w:t>
      </w:r>
      <w:r w:rsidRPr="00F85800">
        <w:rPr>
          <w:i/>
          <w:color w:val="0D0D0D"/>
        </w:rPr>
        <w:t xml:space="preserve"> </w:t>
      </w:r>
      <w:r w:rsidR="00ED41D0" w:rsidRPr="00F85800">
        <w:rPr>
          <w:i/>
          <w:color w:val="0D0D0D"/>
        </w:rPr>
        <w:t xml:space="preserve">clinical </w:t>
      </w:r>
      <w:r w:rsidR="00EE5961">
        <w:rPr>
          <w:i/>
          <w:color w:val="0D0D0D"/>
        </w:rPr>
        <w:t>privileges</w:t>
      </w:r>
    </w:p>
    <w:p w:rsidR="0070764B" w:rsidRDefault="0070764B" w:rsidP="00B40015">
      <w:pPr>
        <w:pStyle w:val="BodyText"/>
        <w:ind w:left="720"/>
        <w:rPr>
          <w:color w:val="76923C"/>
        </w:rPr>
      </w:pPr>
      <w:r w:rsidRPr="00F85800">
        <w:rPr>
          <w:color w:val="0D0D0D"/>
        </w:rPr>
        <w:t>Following initial credentialing</w:t>
      </w:r>
      <w:r w:rsidR="00C94858" w:rsidRPr="00F85800">
        <w:rPr>
          <w:color w:val="0D0D0D"/>
        </w:rPr>
        <w:t>/verification</w:t>
      </w:r>
      <w:r w:rsidRPr="00F85800">
        <w:rPr>
          <w:color w:val="0D0D0D"/>
        </w:rPr>
        <w:t xml:space="preserve">, </w:t>
      </w:r>
      <w:r w:rsidR="009C465C" w:rsidRPr="00F85800">
        <w:rPr>
          <w:color w:val="0D0D0D"/>
        </w:rPr>
        <w:t xml:space="preserve">a practitioner’s </w:t>
      </w:r>
      <w:r w:rsidR="00EE5961">
        <w:rPr>
          <w:color w:val="0D0D0D"/>
        </w:rPr>
        <w:t>clinical privileges are</w:t>
      </w:r>
      <w:r w:rsidR="009C465C" w:rsidRPr="00F85800">
        <w:rPr>
          <w:color w:val="0D0D0D"/>
        </w:rPr>
        <w:t xml:space="preserve"> defined for a specific health facility. </w:t>
      </w:r>
    </w:p>
    <w:p w:rsidR="00F42CA4" w:rsidRDefault="009860B0" w:rsidP="009860B0">
      <w:pPr>
        <w:pStyle w:val="Heading2"/>
        <w:numPr>
          <w:ilvl w:val="0"/>
          <w:numId w:val="0"/>
        </w:numPr>
        <w:tabs>
          <w:tab w:val="num" w:pos="1002"/>
        </w:tabs>
        <w:rPr>
          <w:rFonts w:cs="Times New Roman"/>
        </w:rPr>
      </w:pPr>
      <w:bookmarkStart w:id="199" w:name="_Toc223941835"/>
      <w:bookmarkStart w:id="200" w:name="_Toc223942236"/>
      <w:bookmarkStart w:id="201" w:name="_Toc223946766"/>
      <w:bookmarkStart w:id="202" w:name="_Toc208827489"/>
      <w:bookmarkStart w:id="203" w:name="_Toc208827534"/>
      <w:bookmarkStart w:id="204" w:name="_Toc208829006"/>
      <w:bookmarkStart w:id="205" w:name="_Toc208827491"/>
      <w:bookmarkStart w:id="206" w:name="_Toc208827536"/>
      <w:bookmarkStart w:id="207" w:name="_Toc208829008"/>
      <w:bookmarkStart w:id="208" w:name="_Toc477852387"/>
      <w:bookmarkEnd w:id="199"/>
      <w:bookmarkEnd w:id="200"/>
      <w:bookmarkEnd w:id="201"/>
      <w:bookmarkEnd w:id="202"/>
      <w:bookmarkEnd w:id="203"/>
      <w:bookmarkEnd w:id="204"/>
      <w:bookmarkEnd w:id="205"/>
      <w:bookmarkEnd w:id="206"/>
      <w:bookmarkEnd w:id="207"/>
      <w:r>
        <w:rPr>
          <w:rFonts w:cs="Times New Roman"/>
        </w:rPr>
        <w:t xml:space="preserve">3.3    </w:t>
      </w:r>
      <w:r w:rsidR="00DF7234">
        <w:rPr>
          <w:rFonts w:cs="Times New Roman"/>
        </w:rPr>
        <w:t xml:space="preserve">Step 1 </w:t>
      </w:r>
      <w:r w:rsidR="005B411A">
        <w:rPr>
          <w:rFonts w:cs="Times New Roman"/>
        </w:rPr>
        <w:t>–</w:t>
      </w:r>
      <w:r w:rsidR="00DF7234">
        <w:rPr>
          <w:rFonts w:cs="Times New Roman"/>
        </w:rPr>
        <w:t xml:space="preserve"> </w:t>
      </w:r>
      <w:r w:rsidR="00FB59DA">
        <w:rPr>
          <w:rFonts w:cs="Times New Roman"/>
        </w:rPr>
        <w:t>C</w:t>
      </w:r>
      <w:r w:rsidR="00F42CA4">
        <w:rPr>
          <w:rFonts w:cs="Times New Roman"/>
        </w:rPr>
        <w:t>redentialing</w:t>
      </w:r>
      <w:bookmarkEnd w:id="208"/>
    </w:p>
    <w:p w:rsidR="005B411A" w:rsidRPr="009A7430" w:rsidRDefault="005B411A" w:rsidP="009A7430">
      <w:pPr>
        <w:pStyle w:val="Heading3"/>
        <w:numPr>
          <w:ilvl w:val="0"/>
          <w:numId w:val="0"/>
        </w:numPr>
        <w:ind w:left="720" w:hanging="720"/>
      </w:pPr>
      <w:bookmarkStart w:id="209" w:name="_Toc477852388"/>
      <w:r w:rsidRPr="005B411A">
        <w:t>3.3.1 Credentials</w:t>
      </w:r>
      <w:bookmarkEnd w:id="209"/>
    </w:p>
    <w:p w:rsidR="005D6E9E" w:rsidRDefault="00434E69" w:rsidP="00B40015">
      <w:pPr>
        <w:pStyle w:val="BodyText"/>
        <w:rPr>
          <w:color w:val="0D0D0D"/>
        </w:rPr>
      </w:pPr>
      <w:r>
        <w:t xml:space="preserve">Credentials are documents that constitute evidence of a person’s formal qualifications, training, experience and </w:t>
      </w:r>
      <w:r w:rsidR="005B411A">
        <w:t xml:space="preserve">clinical </w:t>
      </w:r>
      <w:r>
        <w:t xml:space="preserve">competence. Credentialing refers to the formal process of </w:t>
      </w:r>
      <w:r w:rsidR="00E16D02">
        <w:t xml:space="preserve">reviewing and </w:t>
      </w:r>
      <w:r>
        <w:t xml:space="preserve">verifying credentials and other relevant professional attributes of </w:t>
      </w:r>
      <w:r w:rsidR="00E16D02">
        <w:t>a practitioner</w:t>
      </w:r>
      <w:r>
        <w:t xml:space="preserve"> for the purpose of forming a view about their competence and suitability to provide safe health care services</w:t>
      </w:r>
      <w:r w:rsidR="00FB2F9E">
        <w:t xml:space="preserve"> at a given hospital or health </w:t>
      </w:r>
      <w:r w:rsidR="00F348C3">
        <w:t>facility.</w:t>
      </w:r>
      <w:r w:rsidR="00F348C3" w:rsidRPr="00C044CD">
        <w:rPr>
          <w:color w:val="76923C"/>
        </w:rPr>
        <w:t xml:space="preserve"> </w:t>
      </w:r>
    </w:p>
    <w:p w:rsidR="00434E69" w:rsidRPr="005B411A" w:rsidRDefault="005D6E9E" w:rsidP="005D6E9E">
      <w:pPr>
        <w:pStyle w:val="Heading3"/>
        <w:numPr>
          <w:ilvl w:val="0"/>
          <w:numId w:val="0"/>
        </w:numPr>
        <w:ind w:left="720" w:hanging="720"/>
      </w:pPr>
      <w:bookmarkStart w:id="210" w:name="_Toc477852389"/>
      <w:r w:rsidRPr="005B411A">
        <w:t>3.3.</w:t>
      </w:r>
      <w:r w:rsidR="005B411A" w:rsidRPr="005B411A">
        <w:t>2</w:t>
      </w:r>
      <w:r w:rsidRPr="005B411A">
        <w:t xml:space="preserve"> </w:t>
      </w:r>
      <w:r w:rsidR="00257E1E" w:rsidRPr="005B411A">
        <w:t xml:space="preserve">  </w:t>
      </w:r>
      <w:r w:rsidRPr="005B411A">
        <w:t xml:space="preserve"> </w:t>
      </w:r>
      <w:r w:rsidR="00434E69" w:rsidRPr="005B411A">
        <w:t>Information required for initial credentialing</w:t>
      </w:r>
      <w:bookmarkEnd w:id="210"/>
    </w:p>
    <w:p w:rsidR="00434E69" w:rsidRDefault="00776E6A" w:rsidP="005D6E9E">
      <w:pPr>
        <w:pStyle w:val="BodyText"/>
        <w:rPr>
          <w:color w:val="0D0D0D"/>
        </w:rPr>
      </w:pPr>
      <w:r w:rsidRPr="00F85800">
        <w:rPr>
          <w:color w:val="0D0D0D"/>
        </w:rPr>
        <w:t>PHO</w:t>
      </w:r>
      <w:r w:rsidR="00434E69" w:rsidRPr="00F85800">
        <w:rPr>
          <w:color w:val="0D0D0D"/>
        </w:rPr>
        <w:t xml:space="preserve">s should </w:t>
      </w:r>
      <w:r w:rsidR="007F3391" w:rsidRPr="00F85800">
        <w:rPr>
          <w:color w:val="0D0D0D"/>
        </w:rPr>
        <w:t>consider</w:t>
      </w:r>
      <w:r w:rsidR="00434E69" w:rsidRPr="00F85800">
        <w:rPr>
          <w:color w:val="0D0D0D"/>
        </w:rPr>
        <w:t xml:space="preserve"> at a minimum, the infor</w:t>
      </w:r>
      <w:r w:rsidR="007F3391" w:rsidRPr="00F85800">
        <w:rPr>
          <w:color w:val="0D0D0D"/>
        </w:rPr>
        <w:t>mation detailed under Appendix A</w:t>
      </w:r>
      <w:r w:rsidR="00434E69" w:rsidRPr="00F85800">
        <w:rPr>
          <w:color w:val="0D0D0D"/>
        </w:rPr>
        <w:t xml:space="preserve"> to undertake initial credentialing processes. </w:t>
      </w:r>
    </w:p>
    <w:p w:rsidR="00FB59DA" w:rsidRDefault="00FB59DA" w:rsidP="00B40015">
      <w:pPr>
        <w:pStyle w:val="BodyText"/>
        <w:rPr>
          <w:color w:val="0D0D0D"/>
        </w:rPr>
      </w:pPr>
      <w:r>
        <w:rPr>
          <w:i/>
          <w:noProof/>
        </w:rPr>
        <mc:AlternateContent>
          <mc:Choice Requires="wps">
            <w:drawing>
              <wp:anchor distT="0" distB="0" distL="114300" distR="114300" simplePos="0" relativeHeight="251726848" behindDoc="0" locked="0" layoutInCell="1" allowOverlap="1" wp14:anchorId="4D752E44" wp14:editId="237CC26B">
                <wp:simplePos x="0" y="0"/>
                <wp:positionH relativeFrom="column">
                  <wp:posOffset>-106045</wp:posOffset>
                </wp:positionH>
                <wp:positionV relativeFrom="paragraph">
                  <wp:posOffset>215265</wp:posOffset>
                </wp:positionV>
                <wp:extent cx="5902325" cy="266065"/>
                <wp:effectExtent l="0" t="0" r="22225" b="19685"/>
                <wp:wrapNone/>
                <wp:docPr id="10" name="Rectangle 10"/>
                <wp:cNvGraphicFramePr/>
                <a:graphic xmlns:a="http://schemas.openxmlformats.org/drawingml/2006/main">
                  <a:graphicData uri="http://schemas.microsoft.com/office/word/2010/wordprocessingShape">
                    <wps:wsp>
                      <wps:cNvSpPr/>
                      <wps:spPr>
                        <a:xfrm>
                          <a:off x="0" y="0"/>
                          <a:ext cx="5902325" cy="266065"/>
                        </a:xfrm>
                        <a:prstGeom prst="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8.35pt;margin-top:16.95pt;width:464.75pt;height:20.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" filled="f" strokecolor="#c0504d" strokeweight="2pt"/>
            </w:pict>
          </mc:Fallback>
        </mc:AlternateContent>
      </w:r>
    </w:p>
    <w:p w:rsidR="007853A3" w:rsidRPr="007E7DBE" w:rsidRDefault="000E20B1" w:rsidP="00B40015">
      <w:pPr>
        <w:pStyle w:val="BodyText"/>
        <w:rPr>
          <w:i/>
          <w:color w:val="0D0D0D"/>
        </w:rPr>
      </w:pPr>
      <w:r w:rsidRPr="007E7DBE">
        <w:rPr>
          <w:i/>
          <w:color w:val="0D0D0D"/>
        </w:rPr>
        <w:t>Consultation</w:t>
      </w:r>
      <w:r w:rsidR="007853A3" w:rsidRPr="007E7DBE">
        <w:rPr>
          <w:i/>
          <w:color w:val="0D0D0D"/>
        </w:rPr>
        <w:t xml:space="preserve"> question </w:t>
      </w:r>
      <w:r w:rsidR="002716B8">
        <w:rPr>
          <w:i/>
          <w:color w:val="0D0D0D"/>
        </w:rPr>
        <w:t>2</w:t>
      </w:r>
      <w:r w:rsidR="007853A3" w:rsidRPr="007E7DBE">
        <w:rPr>
          <w:i/>
          <w:color w:val="0D0D0D"/>
        </w:rPr>
        <w:t xml:space="preserve">: Is the information contained in Appendix </w:t>
      </w:r>
      <w:proofErr w:type="spellStart"/>
      <w:proofErr w:type="gramStart"/>
      <w:r w:rsidR="007853A3" w:rsidRPr="007E7DBE">
        <w:rPr>
          <w:i/>
          <w:color w:val="0D0D0D"/>
        </w:rPr>
        <w:t>A</w:t>
      </w:r>
      <w:proofErr w:type="spellEnd"/>
      <w:proofErr w:type="gramEnd"/>
      <w:r w:rsidR="007853A3" w:rsidRPr="007E7DBE">
        <w:rPr>
          <w:i/>
          <w:color w:val="0D0D0D"/>
        </w:rPr>
        <w:t xml:space="preserve"> appropriate?</w:t>
      </w:r>
    </w:p>
    <w:p w:rsidR="005D6E9E" w:rsidRDefault="005D6E9E" w:rsidP="00B40015">
      <w:pPr>
        <w:pStyle w:val="BodyText"/>
      </w:pPr>
    </w:p>
    <w:p w:rsidR="006D0D90" w:rsidRDefault="006D0D90" w:rsidP="00B40015">
      <w:pPr>
        <w:pStyle w:val="BodyText"/>
      </w:pPr>
      <w:r>
        <w:t xml:space="preserve">In addition, </w:t>
      </w:r>
      <w:r w:rsidR="00776E6A">
        <w:t>PHO</w:t>
      </w:r>
      <w:r>
        <w:t xml:space="preserve">s may choose to </w:t>
      </w:r>
      <w:r w:rsidR="00D07C5D">
        <w:t xml:space="preserve">consider </w:t>
      </w:r>
      <w:r w:rsidR="005D0A6F">
        <w:t>information</w:t>
      </w:r>
      <w:r w:rsidR="007853A3">
        <w:t xml:space="preserve"> provided by </w:t>
      </w:r>
      <w:r>
        <w:t>specialty colleges who can provide advice on</w:t>
      </w:r>
      <w:r w:rsidR="0069615F">
        <w:rPr>
          <w:rStyle w:val="FootnoteReference"/>
        </w:rPr>
        <w:footnoteReference w:id="3"/>
      </w:r>
      <w:r>
        <w:t>:</w:t>
      </w:r>
      <w:r w:rsidR="00EE5961">
        <w:t xml:space="preserve"> </w:t>
      </w:r>
    </w:p>
    <w:p w:rsidR="006D0D90" w:rsidRDefault="006D0D90" w:rsidP="00346AF8">
      <w:pPr>
        <w:pStyle w:val="BodyText"/>
        <w:numPr>
          <w:ilvl w:val="0"/>
          <w:numId w:val="9"/>
        </w:numPr>
      </w:pPr>
      <w:r>
        <w:lastRenderedPageBreak/>
        <w:t>Qualifications and recent experience required to provide a specific medical or dental service</w:t>
      </w:r>
    </w:p>
    <w:p w:rsidR="006D0D90" w:rsidRDefault="006D0D90" w:rsidP="00346AF8">
      <w:pPr>
        <w:pStyle w:val="BodyText"/>
        <w:numPr>
          <w:ilvl w:val="0"/>
          <w:numId w:val="9"/>
        </w:numPr>
      </w:pPr>
      <w:r>
        <w:t>Infrastructure required to support a practitioner within a specialist area</w:t>
      </w:r>
    </w:p>
    <w:p w:rsidR="006D0D90" w:rsidRDefault="00493EB2" w:rsidP="00346AF8">
      <w:pPr>
        <w:pStyle w:val="BodyText"/>
        <w:numPr>
          <w:ilvl w:val="0"/>
          <w:numId w:val="9"/>
        </w:numPr>
      </w:pPr>
      <w:r>
        <w:t>Relevant</w:t>
      </w:r>
      <w:r w:rsidR="006D0D90">
        <w:t xml:space="preserve"> postgraduate training qualifications</w:t>
      </w:r>
    </w:p>
    <w:p w:rsidR="0040069C" w:rsidRDefault="0040069C" w:rsidP="0040069C">
      <w:pPr>
        <w:pStyle w:val="BodyText"/>
        <w:ind w:left="720"/>
      </w:pPr>
    </w:p>
    <w:p w:rsidR="005D6E9E" w:rsidRPr="007328FE" w:rsidRDefault="005D6E9E" w:rsidP="007328FE">
      <w:pPr>
        <w:pStyle w:val="Heading3"/>
        <w:numPr>
          <w:ilvl w:val="0"/>
          <w:numId w:val="0"/>
        </w:numPr>
        <w:ind w:left="720" w:hanging="720"/>
      </w:pPr>
      <w:bookmarkStart w:id="211" w:name="_Toc477852390"/>
      <w:r w:rsidRPr="005B411A">
        <w:t>3.3.</w:t>
      </w:r>
      <w:r w:rsidR="005B411A" w:rsidRPr="005B411A">
        <w:t>3</w:t>
      </w:r>
      <w:r w:rsidRPr="005B411A">
        <w:t xml:space="preserve"> </w:t>
      </w:r>
      <w:r w:rsidR="00257E1E" w:rsidRPr="005B411A">
        <w:t xml:space="preserve">  </w:t>
      </w:r>
      <w:r w:rsidRPr="005B411A">
        <w:t xml:space="preserve"> Verification of Credentials</w:t>
      </w:r>
      <w:bookmarkEnd w:id="211"/>
    </w:p>
    <w:p w:rsidR="003D24BE" w:rsidRDefault="003D24BE" w:rsidP="00B40015">
      <w:pPr>
        <w:pStyle w:val="BodyText"/>
      </w:pPr>
      <w:r>
        <w:t>All credentials presented at application (or upon review of clinical privileges) must be verified. Original documents must be sighted and the authenticity of the documents checked with the relevant issuing authority.</w:t>
      </w:r>
    </w:p>
    <w:p w:rsidR="00EF40E7" w:rsidRDefault="003D24BE" w:rsidP="00B40015">
      <w:pPr>
        <w:pStyle w:val="BodyText"/>
      </w:pPr>
      <w:r>
        <w:t>It</w:t>
      </w:r>
      <w:r w:rsidR="00EF40E7">
        <w:t xml:space="preserve"> is not necessary to </w:t>
      </w:r>
      <w:r w:rsidR="00493EB2">
        <w:t xml:space="preserve">verify </w:t>
      </w:r>
      <w:r w:rsidR="00EF40E7">
        <w:t xml:space="preserve">qualifications that have been used to gain registration </w:t>
      </w:r>
      <w:r w:rsidR="00493EB2">
        <w:t xml:space="preserve">if </w:t>
      </w:r>
      <w:r w:rsidR="00EF40E7">
        <w:t xml:space="preserve">these </w:t>
      </w:r>
      <w:r w:rsidR="00493EB2">
        <w:t>are</w:t>
      </w:r>
      <w:r w:rsidR="00EF40E7">
        <w:t xml:space="preserve"> shown on the </w:t>
      </w:r>
      <w:r w:rsidR="00EB7361">
        <w:t xml:space="preserve">relevant </w:t>
      </w:r>
      <w:r>
        <w:t xml:space="preserve">National Board’s </w:t>
      </w:r>
      <w:r w:rsidR="00493EB2">
        <w:t>register of medical or dental practitioners as maintained by AHPRA</w:t>
      </w:r>
      <w:r w:rsidR="00D73DAF">
        <w:rPr>
          <w:rStyle w:val="FootnoteReference"/>
        </w:rPr>
        <w:footnoteReference w:id="4"/>
      </w:r>
      <w:r w:rsidR="00EF40E7">
        <w:t xml:space="preserve">. Where an applicant is not yet registered or holds additional qualifications to those shown on the AHPRA </w:t>
      </w:r>
      <w:r w:rsidR="00493EB2">
        <w:t>register</w:t>
      </w:r>
      <w:r w:rsidR="00EF40E7">
        <w:t>, or the AHPRA</w:t>
      </w:r>
      <w:r w:rsidR="00493EB2">
        <w:t xml:space="preserve"> register</w:t>
      </w:r>
      <w:r w:rsidR="00EF40E7">
        <w:t xml:space="preserve"> is not clear about qualifications held, </w:t>
      </w:r>
      <w:r w:rsidR="00DF7234">
        <w:t>verification must take place</w:t>
      </w:r>
      <w:r>
        <w:t>.</w:t>
      </w:r>
    </w:p>
    <w:p w:rsidR="00121A76" w:rsidRDefault="00DF7234" w:rsidP="00B40015">
      <w:pPr>
        <w:pStyle w:val="BodyText"/>
      </w:pPr>
      <w:r>
        <w:t>Where o</w:t>
      </w:r>
      <w:r w:rsidR="00121A76">
        <w:t xml:space="preserve">riginal documents are not available, the Recruitment and Selection Policy specifies when certified </w:t>
      </w:r>
      <w:r>
        <w:t xml:space="preserve">copies </w:t>
      </w:r>
      <w:r w:rsidR="00121A76">
        <w:t>may be used</w:t>
      </w:r>
      <w:r w:rsidR="003D24BE">
        <w:t>, although authentication must still take place</w:t>
      </w:r>
      <w:r w:rsidR="00121A76">
        <w:t>.</w:t>
      </w:r>
    </w:p>
    <w:p w:rsidR="009E0E2A" w:rsidRDefault="009E0E2A" w:rsidP="009E0E2A">
      <w:pPr>
        <w:pStyle w:val="BodyText"/>
        <w:rPr>
          <w:color w:val="0D0D0D"/>
        </w:rPr>
      </w:pPr>
      <w:r w:rsidRPr="00F85800">
        <w:rPr>
          <w:color w:val="0D0D0D"/>
        </w:rPr>
        <w:t xml:space="preserve">Where </w:t>
      </w:r>
      <w:r w:rsidR="007B32AC" w:rsidRPr="00F85800">
        <w:rPr>
          <w:color w:val="0D0D0D"/>
        </w:rPr>
        <w:t>a third party</w:t>
      </w:r>
      <w:r w:rsidRPr="00F85800">
        <w:rPr>
          <w:color w:val="0D0D0D"/>
        </w:rPr>
        <w:t xml:space="preserve">, for example, a </w:t>
      </w:r>
      <w:r w:rsidR="007B32AC" w:rsidRPr="00F85800">
        <w:rPr>
          <w:color w:val="0D0D0D"/>
        </w:rPr>
        <w:t>recruitment agency</w:t>
      </w:r>
      <w:r w:rsidRPr="00F85800">
        <w:rPr>
          <w:color w:val="0D0D0D"/>
        </w:rPr>
        <w:t xml:space="preserve">, </w:t>
      </w:r>
      <w:r w:rsidR="007B32AC" w:rsidRPr="00F85800">
        <w:rPr>
          <w:color w:val="0D0D0D"/>
        </w:rPr>
        <w:t xml:space="preserve">is used to source applicants and undertakes part of the verification process, the </w:t>
      </w:r>
      <w:r w:rsidR="00776E6A" w:rsidRPr="00F85800">
        <w:rPr>
          <w:color w:val="0D0D0D"/>
        </w:rPr>
        <w:t>PHO</w:t>
      </w:r>
      <w:r w:rsidR="007B32AC" w:rsidRPr="00F85800">
        <w:rPr>
          <w:color w:val="0D0D0D"/>
        </w:rPr>
        <w:t xml:space="preserve"> should still verify documentation submitted by or on behalf of a practitioner.</w:t>
      </w:r>
    </w:p>
    <w:p w:rsidR="003D5A9F" w:rsidRDefault="003C194A" w:rsidP="009E0E2A">
      <w:pPr>
        <w:pStyle w:val="BodyText"/>
        <w:rPr>
          <w:color w:val="0D0D0D"/>
        </w:rPr>
      </w:pPr>
      <w:r>
        <w:rPr>
          <w:noProof/>
        </w:rPr>
        <w:t>Credentials</w:t>
      </w:r>
      <w:r w:rsidR="003D5A9F">
        <w:rPr>
          <w:color w:val="0D0D0D"/>
        </w:rPr>
        <w:t xml:space="preserve"> that are noted as verified in the </w:t>
      </w:r>
      <w:proofErr w:type="spellStart"/>
      <w:r w:rsidR="003D5A9F">
        <w:rPr>
          <w:color w:val="0D0D0D"/>
        </w:rPr>
        <w:t>eCredential</w:t>
      </w:r>
      <w:proofErr w:type="spellEnd"/>
      <w:r w:rsidR="003D5A9F">
        <w:rPr>
          <w:color w:val="0D0D0D"/>
        </w:rPr>
        <w:t xml:space="preserve"> system need not be re-verified. See</w:t>
      </w:r>
      <w:r w:rsidR="00EB7361">
        <w:rPr>
          <w:color w:val="0D0D0D"/>
        </w:rPr>
        <w:t xml:space="preserve"> paragraph 6.3</w:t>
      </w:r>
      <w:r w:rsidR="003D5A9F">
        <w:rPr>
          <w:color w:val="0D0D0D"/>
        </w:rPr>
        <w:t xml:space="preserve">. </w:t>
      </w:r>
    </w:p>
    <w:p w:rsidR="003D24BE" w:rsidRDefault="000E612F" w:rsidP="00B40015">
      <w:pPr>
        <w:pStyle w:val="BodyText"/>
        <w:rPr>
          <w:color w:val="0D0D0D"/>
        </w:rPr>
      </w:pPr>
      <w:r w:rsidRPr="00F85800">
        <w:rPr>
          <w:color w:val="0D0D0D"/>
        </w:rPr>
        <w:t xml:space="preserve">All reference checks are to </w:t>
      </w:r>
      <w:r w:rsidR="00D07C5D">
        <w:rPr>
          <w:color w:val="0D0D0D"/>
        </w:rPr>
        <w:t xml:space="preserve">be </w:t>
      </w:r>
      <w:r w:rsidRPr="00F85800">
        <w:rPr>
          <w:color w:val="0D0D0D"/>
        </w:rPr>
        <w:t xml:space="preserve">undertaken in line with </w:t>
      </w:r>
      <w:r w:rsidR="003D24BE">
        <w:rPr>
          <w:color w:val="0D0D0D"/>
        </w:rPr>
        <w:t xml:space="preserve">the Recruitment and Selection </w:t>
      </w:r>
      <w:r w:rsidRPr="00F85800">
        <w:rPr>
          <w:color w:val="0D0D0D"/>
        </w:rPr>
        <w:t xml:space="preserve">Policy </w:t>
      </w:r>
      <w:r w:rsidR="003D24BE">
        <w:rPr>
          <w:color w:val="0D0D0D"/>
        </w:rPr>
        <w:t xml:space="preserve">and the Visiting </w:t>
      </w:r>
      <w:r w:rsidR="00B31B7A">
        <w:rPr>
          <w:color w:val="0D0D0D"/>
        </w:rPr>
        <w:t>Practitioner</w:t>
      </w:r>
      <w:r w:rsidR="003D24BE">
        <w:rPr>
          <w:color w:val="0D0D0D"/>
        </w:rPr>
        <w:t xml:space="preserve"> Appointment Policy.</w:t>
      </w:r>
      <w:r w:rsidRPr="00F85800">
        <w:rPr>
          <w:color w:val="0D0D0D"/>
        </w:rPr>
        <w:t xml:space="preserve"> </w:t>
      </w:r>
    </w:p>
    <w:p w:rsidR="000E612F" w:rsidRPr="000E612F" w:rsidRDefault="003D24BE" w:rsidP="00B40015">
      <w:pPr>
        <w:pStyle w:val="BodyText"/>
      </w:pPr>
      <w:r>
        <w:rPr>
          <w:color w:val="0D0D0D"/>
        </w:rPr>
        <w:t>All verified documents, including c</w:t>
      </w:r>
      <w:r w:rsidR="000E612F" w:rsidRPr="00F85800">
        <w:rPr>
          <w:color w:val="0D0D0D"/>
        </w:rPr>
        <w:t xml:space="preserve">ompleted </w:t>
      </w:r>
      <w:r w:rsidR="003C194A" w:rsidRPr="00F85800">
        <w:rPr>
          <w:color w:val="0D0D0D"/>
        </w:rPr>
        <w:t>re</w:t>
      </w:r>
      <w:r w:rsidR="003C194A">
        <w:rPr>
          <w:color w:val="0D0D0D"/>
        </w:rPr>
        <w:t>ference</w:t>
      </w:r>
      <w:r w:rsidR="003C194A" w:rsidRPr="00F85800">
        <w:rPr>
          <w:color w:val="0D0D0D"/>
        </w:rPr>
        <w:t xml:space="preserve"> </w:t>
      </w:r>
      <w:r w:rsidR="000E612F" w:rsidRPr="00F85800">
        <w:rPr>
          <w:color w:val="0D0D0D"/>
        </w:rPr>
        <w:t>checks should be made available to the MDAAC</w:t>
      </w:r>
      <w:r w:rsidR="003C194A">
        <w:rPr>
          <w:color w:val="0D0D0D"/>
        </w:rPr>
        <w:t xml:space="preserve"> and Credentials (Clinical Privileges) Subcommittee</w:t>
      </w:r>
      <w:r w:rsidR="000E612F" w:rsidRPr="00F85800">
        <w:rPr>
          <w:color w:val="0D0D0D"/>
        </w:rPr>
        <w:t xml:space="preserve"> to ensure all documentation is available and accessible as part of the decision making process.</w:t>
      </w:r>
      <w:r w:rsidR="000E612F">
        <w:t xml:space="preserve"> </w:t>
      </w:r>
    </w:p>
    <w:p w:rsidR="00CE487E" w:rsidRDefault="00CE487E" w:rsidP="00121A76">
      <w:pPr>
        <w:pStyle w:val="Heading3"/>
        <w:numPr>
          <w:ilvl w:val="0"/>
          <w:numId w:val="0"/>
        </w:numPr>
        <w:ind w:left="720" w:hanging="720"/>
        <w:rPr>
          <w:sz w:val="26"/>
          <w:szCs w:val="26"/>
        </w:rPr>
      </w:pPr>
    </w:p>
    <w:p w:rsidR="00F42CA4" w:rsidRPr="008920A7" w:rsidRDefault="00121A76" w:rsidP="00121A76">
      <w:pPr>
        <w:pStyle w:val="Heading3"/>
        <w:numPr>
          <w:ilvl w:val="0"/>
          <w:numId w:val="0"/>
        </w:numPr>
        <w:ind w:left="720" w:hanging="720"/>
        <w:rPr>
          <w:sz w:val="26"/>
          <w:szCs w:val="26"/>
        </w:rPr>
      </w:pPr>
      <w:bookmarkStart w:id="212" w:name="_Toc477852391"/>
      <w:r w:rsidRPr="008920A7">
        <w:rPr>
          <w:sz w:val="26"/>
          <w:szCs w:val="26"/>
        </w:rPr>
        <w:t xml:space="preserve">3.4    </w:t>
      </w:r>
      <w:r w:rsidR="003D24BE">
        <w:rPr>
          <w:sz w:val="26"/>
          <w:szCs w:val="26"/>
        </w:rPr>
        <w:t xml:space="preserve">Step 2 - </w:t>
      </w:r>
      <w:r w:rsidR="00F42CA4" w:rsidRPr="008920A7">
        <w:rPr>
          <w:sz w:val="26"/>
          <w:szCs w:val="26"/>
        </w:rPr>
        <w:t>De</w:t>
      </w:r>
      <w:r w:rsidR="00F55529" w:rsidRPr="008920A7">
        <w:rPr>
          <w:sz w:val="26"/>
          <w:szCs w:val="26"/>
        </w:rPr>
        <w:t>lineating</w:t>
      </w:r>
      <w:r w:rsidR="0091359F" w:rsidRPr="008920A7">
        <w:rPr>
          <w:sz w:val="26"/>
          <w:szCs w:val="26"/>
        </w:rPr>
        <w:t xml:space="preserve"> </w:t>
      </w:r>
      <w:r w:rsidR="00F67E19" w:rsidRPr="008920A7">
        <w:rPr>
          <w:sz w:val="26"/>
          <w:szCs w:val="26"/>
        </w:rPr>
        <w:t xml:space="preserve">clinical </w:t>
      </w:r>
      <w:r w:rsidR="00F42CA4" w:rsidRPr="008920A7">
        <w:rPr>
          <w:sz w:val="26"/>
          <w:szCs w:val="26"/>
        </w:rPr>
        <w:t>pr</w:t>
      </w:r>
      <w:r w:rsidR="000E1451" w:rsidRPr="008920A7">
        <w:rPr>
          <w:sz w:val="26"/>
          <w:szCs w:val="26"/>
        </w:rPr>
        <w:t>ivileges</w:t>
      </w:r>
      <w:bookmarkEnd w:id="212"/>
    </w:p>
    <w:p w:rsidR="005B411A" w:rsidRPr="007328FE" w:rsidRDefault="005B411A" w:rsidP="007328FE">
      <w:pPr>
        <w:pStyle w:val="Heading3"/>
        <w:numPr>
          <w:ilvl w:val="0"/>
          <w:numId w:val="0"/>
        </w:numPr>
        <w:ind w:left="720" w:hanging="720"/>
      </w:pPr>
      <w:bookmarkStart w:id="213" w:name="_Toc477852392"/>
      <w:r w:rsidRPr="007328FE">
        <w:t>3.4.1   Use of the term clinical privileges in NSW</w:t>
      </w:r>
      <w:bookmarkEnd w:id="213"/>
    </w:p>
    <w:p w:rsidR="003D24BE" w:rsidRDefault="009F4D54" w:rsidP="00B40015">
      <w:pPr>
        <w:pStyle w:val="BodyText"/>
        <w:rPr>
          <w:color w:val="0D0D0D"/>
        </w:rPr>
      </w:pPr>
      <w:r>
        <w:rPr>
          <w:color w:val="0D0D0D"/>
        </w:rPr>
        <w:t>In NSW, the term “clinical privileges” is defined in s 105 of the Health Service</w:t>
      </w:r>
      <w:r w:rsidR="00EB7361">
        <w:rPr>
          <w:color w:val="0D0D0D"/>
        </w:rPr>
        <w:t>s</w:t>
      </w:r>
      <w:r>
        <w:rPr>
          <w:color w:val="0D0D0D"/>
        </w:rPr>
        <w:t xml:space="preserve"> Act 1997</w:t>
      </w:r>
      <w:r w:rsidR="005B411A">
        <w:rPr>
          <w:color w:val="0D0D0D"/>
        </w:rPr>
        <w:t xml:space="preserve"> as “the kind of clinical work (subject to any restrictions) that the PHO determines a </w:t>
      </w:r>
      <w:r w:rsidR="00B31B7A">
        <w:rPr>
          <w:color w:val="0D0D0D"/>
        </w:rPr>
        <w:t>practitioner</w:t>
      </w:r>
      <w:r w:rsidR="005B411A">
        <w:rPr>
          <w:color w:val="0D0D0D"/>
        </w:rPr>
        <w:t xml:space="preserve"> is to be allowed to perform at any of its hospitals</w:t>
      </w:r>
      <w:r w:rsidR="00EB7361">
        <w:rPr>
          <w:color w:val="0D0D0D"/>
        </w:rPr>
        <w:t>”</w:t>
      </w:r>
      <w:r w:rsidR="005B411A">
        <w:rPr>
          <w:color w:val="0D0D0D"/>
        </w:rPr>
        <w:t>.</w:t>
      </w:r>
      <w:r>
        <w:rPr>
          <w:color w:val="0D0D0D"/>
        </w:rPr>
        <w:t xml:space="preserve"> Certain statutory rights of visiting practitioners to appeal decisions regarding “clinical privileges” are dependent upon the definition. </w:t>
      </w:r>
    </w:p>
    <w:p w:rsidR="003D24BE" w:rsidRDefault="009F4D54" w:rsidP="00B40015">
      <w:pPr>
        <w:pStyle w:val="BodyText"/>
        <w:rPr>
          <w:color w:val="0D0D0D"/>
        </w:rPr>
      </w:pPr>
      <w:r>
        <w:rPr>
          <w:color w:val="0D0D0D"/>
        </w:rPr>
        <w:t>While the term “scope of clinical practice” is used by the ACSQHC, and in several other jurisdictions, the use of the term “clinical privileges” remains in NSW due to this statutory basis</w:t>
      </w:r>
      <w:r w:rsidR="003D24BE">
        <w:rPr>
          <w:color w:val="0D0D0D"/>
        </w:rPr>
        <w:t xml:space="preserve">. </w:t>
      </w:r>
      <w:r w:rsidR="005B411A">
        <w:rPr>
          <w:color w:val="0D0D0D"/>
        </w:rPr>
        <w:t xml:space="preserve">The ACSQHC </w:t>
      </w:r>
      <w:r w:rsidR="00B31B7A">
        <w:rPr>
          <w:color w:val="0D0D0D"/>
        </w:rPr>
        <w:t>Standard</w:t>
      </w:r>
      <w:r w:rsidR="005B411A">
        <w:rPr>
          <w:color w:val="0D0D0D"/>
        </w:rPr>
        <w:t xml:space="preserve"> describes the delineation</w:t>
      </w:r>
      <w:r w:rsidR="00C76FC2">
        <w:rPr>
          <w:color w:val="0D0D0D"/>
        </w:rPr>
        <w:t xml:space="preserve"> of “scope of clinical practice” as the process that follows on from credentialing and involves delineating the extent of an individual medical practitioner’s clinical practice within a particular organisation based on </w:t>
      </w:r>
      <w:r w:rsidR="00C76FC2">
        <w:rPr>
          <w:color w:val="0D0D0D"/>
        </w:rPr>
        <w:lastRenderedPageBreak/>
        <w:t xml:space="preserve">the individuals’ credentials, </w:t>
      </w:r>
      <w:r w:rsidR="00B31B7A">
        <w:rPr>
          <w:color w:val="0D0D0D"/>
        </w:rPr>
        <w:t>competence</w:t>
      </w:r>
      <w:r w:rsidR="00C76FC2">
        <w:rPr>
          <w:color w:val="0D0D0D"/>
        </w:rPr>
        <w:t xml:space="preserve">, performance and professional suitability, and the needs and the capability of the </w:t>
      </w:r>
      <w:r w:rsidR="00B31B7A">
        <w:rPr>
          <w:color w:val="0D0D0D"/>
        </w:rPr>
        <w:t>organisation</w:t>
      </w:r>
      <w:r w:rsidR="00C76FC2">
        <w:rPr>
          <w:color w:val="0D0D0D"/>
        </w:rPr>
        <w:t xml:space="preserve"> to suppor</w:t>
      </w:r>
      <w:r w:rsidR="00B31B7A">
        <w:rPr>
          <w:color w:val="0D0D0D"/>
        </w:rPr>
        <w:t>t</w:t>
      </w:r>
      <w:r w:rsidR="00C76FC2">
        <w:rPr>
          <w:color w:val="0D0D0D"/>
        </w:rPr>
        <w:t xml:space="preserve"> the medical </w:t>
      </w:r>
      <w:r w:rsidR="00B31B7A">
        <w:rPr>
          <w:color w:val="0D0D0D"/>
        </w:rPr>
        <w:t>practitioner’s</w:t>
      </w:r>
      <w:r w:rsidR="00C76FC2">
        <w:rPr>
          <w:color w:val="0D0D0D"/>
        </w:rPr>
        <w:t xml:space="preserve"> scope of clinical </w:t>
      </w:r>
      <w:r w:rsidR="00B31B7A">
        <w:rPr>
          <w:color w:val="0D0D0D"/>
        </w:rPr>
        <w:t>practice</w:t>
      </w:r>
      <w:r w:rsidR="00C76FC2">
        <w:rPr>
          <w:color w:val="0D0D0D"/>
        </w:rPr>
        <w:t>. Accordingly, the use of the term “scope of clinical practice” by the ACSQHC is the same as the way the term “clinical privileges” is used in this policy.</w:t>
      </w:r>
    </w:p>
    <w:p w:rsidR="00C76FC2" w:rsidRDefault="00C76FC2" w:rsidP="00B40015">
      <w:pPr>
        <w:pStyle w:val="BodyText"/>
        <w:rPr>
          <w:color w:val="0D0D0D"/>
        </w:rPr>
      </w:pPr>
    </w:p>
    <w:p w:rsidR="00C76FC2" w:rsidRPr="007328FE" w:rsidRDefault="002F2ED3" w:rsidP="007328FE">
      <w:pPr>
        <w:pStyle w:val="Heading3"/>
        <w:numPr>
          <w:ilvl w:val="0"/>
          <w:numId w:val="0"/>
        </w:numPr>
        <w:ind w:left="720" w:hanging="720"/>
      </w:pPr>
      <w:bookmarkStart w:id="214" w:name="_Toc477852393"/>
      <w:r w:rsidRPr="007328FE">
        <w:t>3.4.2</w:t>
      </w:r>
      <w:r w:rsidR="00C76FC2" w:rsidRPr="007328FE">
        <w:tab/>
        <w:t>The process of delineating clinical privileges</w:t>
      </w:r>
      <w:bookmarkEnd w:id="214"/>
    </w:p>
    <w:p w:rsidR="000E1451" w:rsidRDefault="003D24BE" w:rsidP="00B40015">
      <w:pPr>
        <w:pStyle w:val="BodyText"/>
        <w:rPr>
          <w:color w:val="0D0D0D"/>
        </w:rPr>
      </w:pPr>
      <w:r>
        <w:rPr>
          <w:color w:val="0D0D0D"/>
        </w:rPr>
        <w:t>D</w:t>
      </w:r>
      <w:r w:rsidR="009F4D54">
        <w:rPr>
          <w:color w:val="0D0D0D"/>
        </w:rPr>
        <w:t>elineation of clinical</w:t>
      </w:r>
      <w:r>
        <w:rPr>
          <w:color w:val="0D0D0D"/>
        </w:rPr>
        <w:t xml:space="preserve"> privileges</w:t>
      </w:r>
      <w:r w:rsidR="009F4D54">
        <w:rPr>
          <w:color w:val="0D0D0D"/>
        </w:rPr>
        <w:t xml:space="preserve"> </w:t>
      </w:r>
      <w:r>
        <w:rPr>
          <w:color w:val="0D0D0D"/>
        </w:rPr>
        <w:t>i</w:t>
      </w:r>
      <w:r w:rsidR="009F4D54">
        <w:rPr>
          <w:color w:val="0D0D0D"/>
        </w:rPr>
        <w:t xml:space="preserve">s the process </w:t>
      </w:r>
      <w:r>
        <w:rPr>
          <w:color w:val="0D0D0D"/>
        </w:rPr>
        <w:t xml:space="preserve">of </w:t>
      </w:r>
      <w:r w:rsidR="009F4D54">
        <w:rPr>
          <w:color w:val="0D0D0D"/>
        </w:rPr>
        <w:t>de</w:t>
      </w:r>
      <w:r w:rsidR="00C76FC2">
        <w:rPr>
          <w:color w:val="0D0D0D"/>
        </w:rPr>
        <w:t>termining</w:t>
      </w:r>
      <w:r w:rsidR="009F4D54">
        <w:rPr>
          <w:color w:val="0D0D0D"/>
        </w:rPr>
        <w:t xml:space="preserve"> the extent of an individual practitioner’s clinical practice within a particular organisation based on the individual’s credentials, competence, performance and professional suitability, and the needs and the capability of the organisation to </w:t>
      </w:r>
      <w:r>
        <w:rPr>
          <w:color w:val="0D0D0D"/>
        </w:rPr>
        <w:t>provide particular services.</w:t>
      </w:r>
      <w:r w:rsidR="009F4D54">
        <w:rPr>
          <w:color w:val="0D0D0D"/>
        </w:rPr>
        <w:t xml:space="preserve"> </w:t>
      </w:r>
      <w:r w:rsidR="000E1451">
        <w:rPr>
          <w:color w:val="0D0D0D"/>
        </w:rPr>
        <w:t xml:space="preserve">The delineation of clinical privileges accorded to an individual practitioner at an individual facility </w:t>
      </w:r>
      <w:r w:rsidR="00F55529">
        <w:rPr>
          <w:color w:val="0D0D0D"/>
        </w:rPr>
        <w:t xml:space="preserve">therefore </w:t>
      </w:r>
      <w:r w:rsidR="000E1451">
        <w:rPr>
          <w:color w:val="0D0D0D"/>
        </w:rPr>
        <w:t>involves consideration of</w:t>
      </w:r>
      <w:r w:rsidR="00F55529">
        <w:rPr>
          <w:color w:val="0D0D0D"/>
        </w:rPr>
        <w:t xml:space="preserve"> two factors by the MDAAC, the Subcommittee and the PHO</w:t>
      </w:r>
      <w:r w:rsidR="000E1451">
        <w:rPr>
          <w:color w:val="0D0D0D"/>
        </w:rPr>
        <w:t xml:space="preserve">: </w:t>
      </w:r>
    </w:p>
    <w:p w:rsidR="000E1451" w:rsidRDefault="000E1451" w:rsidP="00121A76">
      <w:pPr>
        <w:pStyle w:val="BodyText"/>
        <w:numPr>
          <w:ilvl w:val="0"/>
          <w:numId w:val="14"/>
        </w:numPr>
        <w:rPr>
          <w:color w:val="0D0D0D"/>
        </w:rPr>
      </w:pPr>
      <w:r>
        <w:rPr>
          <w:color w:val="0D0D0D"/>
        </w:rPr>
        <w:t>the credentials and experience of the practitioner</w:t>
      </w:r>
    </w:p>
    <w:p w:rsidR="000E1451" w:rsidRDefault="000E1451" w:rsidP="00121A76">
      <w:pPr>
        <w:pStyle w:val="BodyText"/>
        <w:numPr>
          <w:ilvl w:val="0"/>
          <w:numId w:val="14"/>
        </w:numPr>
        <w:rPr>
          <w:color w:val="0D0D0D"/>
        </w:rPr>
      </w:pPr>
      <w:proofErr w:type="gramStart"/>
      <w:r>
        <w:rPr>
          <w:color w:val="0D0D0D"/>
        </w:rPr>
        <w:t>the</w:t>
      </w:r>
      <w:proofErr w:type="gramEnd"/>
      <w:r>
        <w:rPr>
          <w:color w:val="0D0D0D"/>
        </w:rPr>
        <w:t xml:space="preserve"> role delineation of the facility, </w:t>
      </w:r>
      <w:r w:rsidR="00F55529">
        <w:rPr>
          <w:color w:val="0D0D0D"/>
        </w:rPr>
        <w:t xml:space="preserve">the infrastructure and support available at the facility, </w:t>
      </w:r>
      <w:r>
        <w:rPr>
          <w:color w:val="0D0D0D"/>
        </w:rPr>
        <w:t>and the</w:t>
      </w:r>
      <w:r w:rsidR="00F55529">
        <w:rPr>
          <w:color w:val="0D0D0D"/>
        </w:rPr>
        <w:t xml:space="preserve"> services the PHO determines are appropriate for provision at the facility.</w:t>
      </w:r>
    </w:p>
    <w:p w:rsidR="006A2919" w:rsidRDefault="008920A7" w:rsidP="008920A7">
      <w:pPr>
        <w:pStyle w:val="BodyText"/>
        <w:rPr>
          <w:color w:val="0D0D0D"/>
        </w:rPr>
      </w:pPr>
      <w:r>
        <w:rPr>
          <w:color w:val="0D0D0D"/>
        </w:rPr>
        <w:t xml:space="preserve">The individual’s </w:t>
      </w:r>
      <w:r w:rsidR="00EB7361">
        <w:rPr>
          <w:color w:val="0D0D0D"/>
        </w:rPr>
        <w:t>c</w:t>
      </w:r>
      <w:r>
        <w:rPr>
          <w:color w:val="0D0D0D"/>
        </w:rPr>
        <w:t>linical privileges will be those that meet the PHO</w:t>
      </w:r>
      <w:r w:rsidR="006A2919">
        <w:rPr>
          <w:color w:val="0D0D0D"/>
        </w:rPr>
        <w:t>’s</w:t>
      </w:r>
      <w:r>
        <w:rPr>
          <w:color w:val="0D0D0D"/>
        </w:rPr>
        <w:t xml:space="preserve"> requirements in respect of both those factors.</w:t>
      </w:r>
      <w:r w:rsidR="006A2919">
        <w:rPr>
          <w:color w:val="0D0D0D"/>
        </w:rPr>
        <w:t xml:space="preserve">  </w:t>
      </w:r>
    </w:p>
    <w:p w:rsidR="006A2919" w:rsidRDefault="006A2919" w:rsidP="008920A7">
      <w:pPr>
        <w:pStyle w:val="BodyText"/>
        <w:rPr>
          <w:color w:val="0D0D0D"/>
        </w:rPr>
      </w:pPr>
      <w:r>
        <w:rPr>
          <w:color w:val="0D0D0D"/>
        </w:rPr>
        <w:t>At recruitment, the PHO is responsible for determining the clinical privileges advertised in relation to a position. These may or may not be recommended for modification by the MDAAC and Subcommittee and PHO when the credentials and experience of the individual applicant are considered.</w:t>
      </w:r>
    </w:p>
    <w:p w:rsidR="00F55529" w:rsidRDefault="00F55529" w:rsidP="00B40015">
      <w:pPr>
        <w:pStyle w:val="BodyText"/>
        <w:rPr>
          <w:color w:val="0D0D0D"/>
        </w:rPr>
      </w:pPr>
      <w:r>
        <w:rPr>
          <w:color w:val="0D0D0D"/>
        </w:rPr>
        <w:t>There is no obligation upon a PHO to provide support or infrastructure for any given clinical service or intervention at a facility simply because the practitioner has the credentials, skills and abilities to perform that service or intervention</w:t>
      </w:r>
      <w:r w:rsidR="00EB7361">
        <w:rPr>
          <w:color w:val="0D0D0D"/>
        </w:rPr>
        <w:t>, or performs it at another public or private health facility</w:t>
      </w:r>
      <w:r>
        <w:rPr>
          <w:color w:val="0D0D0D"/>
        </w:rPr>
        <w:t xml:space="preserve">. </w:t>
      </w:r>
      <w:r w:rsidR="007600BC">
        <w:rPr>
          <w:color w:val="0D0D0D"/>
        </w:rPr>
        <w:t>Rather, credentialing is a process designed to support the service provision of the PHO</w:t>
      </w:r>
      <w:r w:rsidR="00EB7361">
        <w:rPr>
          <w:color w:val="0D0D0D"/>
        </w:rPr>
        <w:t xml:space="preserve"> in each individual facility</w:t>
      </w:r>
      <w:r w:rsidR="007600BC">
        <w:rPr>
          <w:color w:val="0D0D0D"/>
        </w:rPr>
        <w:t>.</w:t>
      </w:r>
    </w:p>
    <w:p w:rsidR="00B13538" w:rsidRPr="00F85800" w:rsidRDefault="00E43624" w:rsidP="00B40015">
      <w:pPr>
        <w:pStyle w:val="BodyText"/>
        <w:rPr>
          <w:color w:val="0D0D0D"/>
        </w:rPr>
      </w:pPr>
      <w:r w:rsidRPr="00F85800">
        <w:rPr>
          <w:color w:val="0D0D0D"/>
        </w:rPr>
        <w:t xml:space="preserve">Based on this, a practitioner’s </w:t>
      </w:r>
      <w:r w:rsidR="00EE5961">
        <w:rPr>
          <w:color w:val="0D0D0D"/>
        </w:rPr>
        <w:t xml:space="preserve">clinical privileges </w:t>
      </w:r>
      <w:r w:rsidRPr="00F85800">
        <w:rPr>
          <w:color w:val="0D0D0D"/>
        </w:rPr>
        <w:t>will be facility specific</w:t>
      </w:r>
      <w:r w:rsidR="00F55529">
        <w:rPr>
          <w:color w:val="0D0D0D"/>
        </w:rPr>
        <w:t xml:space="preserve"> and</w:t>
      </w:r>
      <w:r w:rsidR="001B73B8" w:rsidRPr="00F85800">
        <w:rPr>
          <w:color w:val="0D0D0D"/>
        </w:rPr>
        <w:t xml:space="preserve"> should be documented for each facility in which a practitioner practices</w:t>
      </w:r>
      <w:r w:rsidR="00F55529">
        <w:rPr>
          <w:color w:val="0D0D0D"/>
        </w:rPr>
        <w:t>.</w:t>
      </w:r>
      <w:r w:rsidR="007600BC">
        <w:rPr>
          <w:color w:val="0D0D0D"/>
        </w:rPr>
        <w:t xml:space="preserve">  </w:t>
      </w:r>
    </w:p>
    <w:p w:rsidR="00E45308" w:rsidRPr="000268B9" w:rsidRDefault="000268B9" w:rsidP="004A4E27">
      <w:pPr>
        <w:pStyle w:val="Heading3"/>
        <w:numPr>
          <w:ilvl w:val="0"/>
          <w:numId w:val="0"/>
        </w:numPr>
        <w:ind w:left="720" w:hanging="720"/>
        <w:rPr>
          <w:sz w:val="26"/>
          <w:szCs w:val="26"/>
        </w:rPr>
      </w:pPr>
      <w:bookmarkStart w:id="215" w:name="_Toc477852394"/>
      <w:r w:rsidRPr="000268B9">
        <w:rPr>
          <w:sz w:val="26"/>
          <w:szCs w:val="26"/>
        </w:rPr>
        <w:t>3.5</w:t>
      </w:r>
      <w:r>
        <w:rPr>
          <w:sz w:val="26"/>
          <w:szCs w:val="26"/>
        </w:rPr>
        <w:t xml:space="preserve">   </w:t>
      </w:r>
      <w:r w:rsidR="00E45308" w:rsidRPr="000268B9">
        <w:rPr>
          <w:sz w:val="26"/>
          <w:szCs w:val="26"/>
        </w:rPr>
        <w:t>Model scopes of clinical practice</w:t>
      </w:r>
      <w:bookmarkEnd w:id="215"/>
    </w:p>
    <w:p w:rsidR="00E45308" w:rsidRPr="00C044CD" w:rsidRDefault="00E45308" w:rsidP="00E45308">
      <w:pPr>
        <w:pStyle w:val="BodyText"/>
        <w:rPr>
          <w:color w:val="76923C"/>
        </w:rPr>
      </w:pPr>
      <w:r w:rsidRPr="00F85800">
        <w:rPr>
          <w:color w:val="0D0D0D"/>
        </w:rPr>
        <w:t xml:space="preserve">Model scopes of clinical practice </w:t>
      </w:r>
      <w:r w:rsidR="00F4075C" w:rsidRPr="00F85800">
        <w:rPr>
          <w:color w:val="0D0D0D"/>
        </w:rPr>
        <w:t>are currently being</w:t>
      </w:r>
      <w:r w:rsidRPr="00F85800">
        <w:rPr>
          <w:color w:val="0D0D0D"/>
        </w:rPr>
        <w:t xml:space="preserve"> developed</w:t>
      </w:r>
      <w:r w:rsidR="00140F7D">
        <w:rPr>
          <w:color w:val="0D0D0D"/>
        </w:rPr>
        <w:t xml:space="preserve"> by NSW Health</w:t>
      </w:r>
      <w:r w:rsidRPr="00F85800">
        <w:rPr>
          <w:color w:val="0D0D0D"/>
        </w:rPr>
        <w:t xml:space="preserve"> for medical and dental specialties to provide clarity and consistency in the way practitioner clinical </w:t>
      </w:r>
      <w:r w:rsidR="00AB65EC">
        <w:rPr>
          <w:color w:val="0D0D0D"/>
        </w:rPr>
        <w:t xml:space="preserve">privileges </w:t>
      </w:r>
      <w:r w:rsidRPr="00F85800">
        <w:rPr>
          <w:color w:val="0D0D0D"/>
        </w:rPr>
        <w:t>are defined, whilst still allowing for local decis</w:t>
      </w:r>
      <w:r w:rsidR="00B70864">
        <w:rPr>
          <w:color w:val="0D0D0D"/>
        </w:rPr>
        <w:t>ion making in line with the facilit</w:t>
      </w:r>
      <w:r w:rsidR="00A76F3E">
        <w:rPr>
          <w:color w:val="0D0D0D"/>
        </w:rPr>
        <w:t>y’</w:t>
      </w:r>
      <w:r w:rsidR="00B70864">
        <w:rPr>
          <w:color w:val="0D0D0D"/>
        </w:rPr>
        <w:t>s</w:t>
      </w:r>
      <w:r w:rsidRPr="00F85800">
        <w:rPr>
          <w:color w:val="0D0D0D"/>
        </w:rPr>
        <w:t xml:space="preserve"> needs and role delineation. </w:t>
      </w:r>
      <w:r w:rsidR="007600BC">
        <w:rPr>
          <w:color w:val="0D0D0D"/>
        </w:rPr>
        <w:t>M</w:t>
      </w:r>
      <w:r w:rsidRPr="00F85800">
        <w:rPr>
          <w:color w:val="0D0D0D"/>
        </w:rPr>
        <w:t>odel scopes</w:t>
      </w:r>
      <w:r w:rsidR="003C194A">
        <w:rPr>
          <w:color w:val="0D0D0D"/>
        </w:rPr>
        <w:t xml:space="preserve"> of clinical practice</w:t>
      </w:r>
      <w:r w:rsidRPr="00F85800">
        <w:rPr>
          <w:color w:val="0D0D0D"/>
        </w:rPr>
        <w:t xml:space="preserve"> </w:t>
      </w:r>
      <w:r w:rsidR="00D66395">
        <w:rPr>
          <w:color w:val="0D0D0D"/>
        </w:rPr>
        <w:t>will</w:t>
      </w:r>
      <w:r w:rsidRPr="00F85800">
        <w:rPr>
          <w:color w:val="0D0D0D"/>
        </w:rPr>
        <w:t xml:space="preserve"> provide guidance in the process of credentialing and defining </w:t>
      </w:r>
      <w:r w:rsidR="00AB65EC">
        <w:rPr>
          <w:color w:val="0D0D0D"/>
        </w:rPr>
        <w:t>clinical privileges</w:t>
      </w:r>
      <w:r w:rsidR="00B70864">
        <w:rPr>
          <w:color w:val="0D0D0D"/>
        </w:rPr>
        <w:t>,</w:t>
      </w:r>
      <w:r w:rsidRPr="00F85800">
        <w:rPr>
          <w:color w:val="0D0D0D"/>
        </w:rPr>
        <w:t xml:space="preserve"> and </w:t>
      </w:r>
      <w:r w:rsidR="00B70864">
        <w:rPr>
          <w:color w:val="0D0D0D"/>
        </w:rPr>
        <w:t>where</w:t>
      </w:r>
      <w:r w:rsidR="00F4075C" w:rsidRPr="00F85800">
        <w:rPr>
          <w:color w:val="0D0D0D"/>
        </w:rPr>
        <w:t xml:space="preserve"> available,</w:t>
      </w:r>
      <w:r w:rsidR="00F4075C">
        <w:rPr>
          <w:color w:val="76923C"/>
        </w:rPr>
        <w:t xml:space="preserve"> </w:t>
      </w:r>
      <w:r w:rsidRPr="00F85800">
        <w:rPr>
          <w:color w:val="0D0D0D"/>
        </w:rPr>
        <w:t xml:space="preserve">should be used as part of </w:t>
      </w:r>
      <w:r w:rsidR="007600BC">
        <w:rPr>
          <w:color w:val="0D0D0D"/>
        </w:rPr>
        <w:t xml:space="preserve">the </w:t>
      </w:r>
      <w:r w:rsidR="005C27E7" w:rsidRPr="00F85800">
        <w:rPr>
          <w:color w:val="0D0D0D"/>
        </w:rPr>
        <w:t>credentialing process</w:t>
      </w:r>
      <w:r w:rsidRPr="00F85800">
        <w:rPr>
          <w:color w:val="0D0D0D"/>
        </w:rPr>
        <w:t xml:space="preserve"> to assist in defining individual </w:t>
      </w:r>
      <w:r w:rsidR="00AB65EC">
        <w:rPr>
          <w:color w:val="0D0D0D"/>
        </w:rPr>
        <w:t>clinical privileges</w:t>
      </w:r>
      <w:r w:rsidRPr="00F85800">
        <w:rPr>
          <w:color w:val="0D0D0D"/>
        </w:rPr>
        <w:t>.</w:t>
      </w:r>
    </w:p>
    <w:p w:rsidR="00E45308" w:rsidRPr="00F85800" w:rsidRDefault="00F4075C" w:rsidP="00E45308">
      <w:pPr>
        <w:pStyle w:val="BodyText"/>
        <w:rPr>
          <w:color w:val="0D0D0D"/>
        </w:rPr>
      </w:pPr>
      <w:r w:rsidRPr="00F85800">
        <w:rPr>
          <w:color w:val="0D0D0D"/>
        </w:rPr>
        <w:t xml:space="preserve">It is anticipated that </w:t>
      </w:r>
      <w:r w:rsidR="007853A3">
        <w:rPr>
          <w:color w:val="0D0D0D"/>
        </w:rPr>
        <w:t xml:space="preserve">the model scopes of clinical practice will allow </w:t>
      </w:r>
      <w:r w:rsidRPr="00F85800">
        <w:rPr>
          <w:color w:val="0D0D0D"/>
        </w:rPr>
        <w:t xml:space="preserve">practitioners </w:t>
      </w:r>
      <w:r w:rsidR="007853A3">
        <w:rPr>
          <w:color w:val="0D0D0D"/>
        </w:rPr>
        <w:t xml:space="preserve">to </w:t>
      </w:r>
      <w:r w:rsidRPr="00F85800">
        <w:rPr>
          <w:color w:val="0D0D0D"/>
        </w:rPr>
        <w:t>be granted</w:t>
      </w:r>
      <w:r w:rsidR="00E45308" w:rsidRPr="00F85800">
        <w:rPr>
          <w:color w:val="0D0D0D"/>
        </w:rPr>
        <w:t xml:space="preserve"> clinical privileges in three categories:</w:t>
      </w:r>
    </w:p>
    <w:p w:rsidR="00E45308" w:rsidRPr="00F85800" w:rsidRDefault="00E45308" w:rsidP="00E45308">
      <w:pPr>
        <w:pStyle w:val="BodyText"/>
        <w:rPr>
          <w:color w:val="0D0D0D"/>
        </w:rPr>
      </w:pPr>
      <w:r w:rsidRPr="00F85800">
        <w:rPr>
          <w:b/>
          <w:color w:val="0D0D0D"/>
        </w:rPr>
        <w:t xml:space="preserve">Core: </w:t>
      </w:r>
      <w:r w:rsidRPr="00F85800">
        <w:rPr>
          <w:color w:val="0D0D0D"/>
        </w:rPr>
        <w:t xml:space="preserve">The type of work that can reasonably be expected to be undertaken by all practitioners holding a particular qualification, having undergone requisite training. </w:t>
      </w:r>
    </w:p>
    <w:p w:rsidR="00E45308" w:rsidRPr="00F85800" w:rsidRDefault="00E45308" w:rsidP="00E45308">
      <w:pPr>
        <w:pStyle w:val="BodyText"/>
        <w:rPr>
          <w:color w:val="0D0D0D"/>
        </w:rPr>
      </w:pPr>
      <w:r w:rsidRPr="00F85800">
        <w:rPr>
          <w:b/>
          <w:color w:val="0D0D0D"/>
        </w:rPr>
        <w:t xml:space="preserve">Specific: </w:t>
      </w:r>
      <w:r w:rsidRPr="00F85800">
        <w:rPr>
          <w:color w:val="0D0D0D"/>
        </w:rPr>
        <w:t xml:space="preserve">Procedures or treatments within the practice of a given specialty that require specific credentialing for safe and effective performance. </w:t>
      </w:r>
    </w:p>
    <w:p w:rsidR="00E45308" w:rsidRDefault="00E45308" w:rsidP="00E45308">
      <w:pPr>
        <w:pStyle w:val="BodyText"/>
        <w:rPr>
          <w:color w:val="0D0D0D"/>
        </w:rPr>
      </w:pPr>
      <w:proofErr w:type="gramStart"/>
      <w:r w:rsidRPr="00F85800">
        <w:rPr>
          <w:b/>
          <w:color w:val="0D0D0D"/>
        </w:rPr>
        <w:lastRenderedPageBreak/>
        <w:t xml:space="preserve">Extended: </w:t>
      </w:r>
      <w:r w:rsidRPr="00F85800">
        <w:rPr>
          <w:color w:val="0D0D0D"/>
        </w:rPr>
        <w:t>Practices or procedures undertaken by a practitioner that fall outside the usual practice of their specialty</w:t>
      </w:r>
      <w:r w:rsidRPr="001749B3">
        <w:rPr>
          <w:color w:val="0D0D0D"/>
        </w:rPr>
        <w:t xml:space="preserve">, for which they have been trained and </w:t>
      </w:r>
      <w:r w:rsidR="00A76F3E">
        <w:rPr>
          <w:color w:val="0D0D0D"/>
        </w:rPr>
        <w:t xml:space="preserve">which the health service will </w:t>
      </w:r>
      <w:r w:rsidRPr="001749B3">
        <w:rPr>
          <w:color w:val="0D0D0D"/>
        </w:rPr>
        <w:t>support</w:t>
      </w:r>
      <w:r w:rsidR="003F44AD">
        <w:rPr>
          <w:color w:val="0D0D0D"/>
        </w:rPr>
        <w:t>.</w:t>
      </w:r>
      <w:proofErr w:type="gramEnd"/>
    </w:p>
    <w:p w:rsidR="007853A3" w:rsidRDefault="007853A3" w:rsidP="00E45308">
      <w:pPr>
        <w:pStyle w:val="BodyText"/>
        <w:rPr>
          <w:color w:val="0D0D0D"/>
        </w:rPr>
      </w:pPr>
      <w:r>
        <w:rPr>
          <w:color w:val="0D0D0D"/>
        </w:rPr>
        <w:t>Until such time as the model scopes of clinical practice are available, PHOs should continue with their local decision making processes in relation to the details contained in a practitioner</w:t>
      </w:r>
      <w:r w:rsidR="00AB65EC">
        <w:rPr>
          <w:color w:val="0D0D0D"/>
        </w:rPr>
        <w:t>’</w:t>
      </w:r>
      <w:r>
        <w:rPr>
          <w:color w:val="0D0D0D"/>
        </w:rPr>
        <w:t>s clinical privileges.</w:t>
      </w:r>
    </w:p>
    <w:p w:rsidR="00434E69" w:rsidRPr="004A4E27" w:rsidRDefault="0070257E" w:rsidP="004A4E27">
      <w:pPr>
        <w:pStyle w:val="Heading3"/>
        <w:numPr>
          <w:ilvl w:val="0"/>
          <w:numId w:val="0"/>
        </w:numPr>
        <w:ind w:left="720" w:hanging="720"/>
        <w:rPr>
          <w:sz w:val="26"/>
          <w:szCs w:val="26"/>
        </w:rPr>
      </w:pPr>
      <w:bookmarkStart w:id="216" w:name="_Toc477852395"/>
      <w:r>
        <w:rPr>
          <w:sz w:val="26"/>
          <w:szCs w:val="26"/>
        </w:rPr>
        <w:t>3.</w:t>
      </w:r>
      <w:r w:rsidR="00C76FC2">
        <w:rPr>
          <w:sz w:val="26"/>
          <w:szCs w:val="26"/>
        </w:rPr>
        <w:t>6</w:t>
      </w:r>
      <w:r>
        <w:rPr>
          <w:sz w:val="26"/>
          <w:szCs w:val="26"/>
        </w:rPr>
        <w:t xml:space="preserve">   Periods</w:t>
      </w:r>
      <w:r w:rsidR="00E43624" w:rsidRPr="004A4E27">
        <w:rPr>
          <w:sz w:val="26"/>
          <w:szCs w:val="26"/>
        </w:rPr>
        <w:t xml:space="preserve"> of s</w:t>
      </w:r>
      <w:r w:rsidR="00CF7B88" w:rsidRPr="004A4E27">
        <w:rPr>
          <w:sz w:val="26"/>
          <w:szCs w:val="26"/>
        </w:rPr>
        <w:t>upervision</w:t>
      </w:r>
      <w:r w:rsidR="00F959DA" w:rsidRPr="004A4E27">
        <w:rPr>
          <w:sz w:val="26"/>
          <w:szCs w:val="26"/>
        </w:rPr>
        <w:t xml:space="preserve"> or probation</w:t>
      </w:r>
      <w:r w:rsidR="00CF7B88" w:rsidRPr="004A4E27">
        <w:rPr>
          <w:sz w:val="26"/>
          <w:szCs w:val="26"/>
        </w:rPr>
        <w:t xml:space="preserve"> </w:t>
      </w:r>
      <w:r w:rsidR="00F959DA" w:rsidRPr="004A4E27">
        <w:rPr>
          <w:sz w:val="26"/>
          <w:szCs w:val="26"/>
        </w:rPr>
        <w:t>for</w:t>
      </w:r>
      <w:r w:rsidR="00CF7B88" w:rsidRPr="004A4E27">
        <w:rPr>
          <w:sz w:val="26"/>
          <w:szCs w:val="26"/>
        </w:rPr>
        <w:t xml:space="preserve"> practitioners</w:t>
      </w:r>
      <w:bookmarkEnd w:id="216"/>
      <w:r w:rsidR="00983872" w:rsidRPr="004A4E27">
        <w:rPr>
          <w:sz w:val="26"/>
          <w:szCs w:val="26"/>
        </w:rPr>
        <w:t xml:space="preserve"> </w:t>
      </w:r>
    </w:p>
    <w:p w:rsidR="00434E69" w:rsidRPr="00CF7B88" w:rsidRDefault="00434E69" w:rsidP="00B40015">
      <w:pPr>
        <w:autoSpaceDE w:val="0"/>
        <w:autoSpaceDN w:val="0"/>
        <w:adjustRightInd w:val="0"/>
      </w:pPr>
      <w:r w:rsidRPr="00CF7B88">
        <w:t xml:space="preserve">The Credentials (Clinical Privileges) Subcommittee may recommend a </w:t>
      </w:r>
      <w:r w:rsidR="00F959DA">
        <w:t>specified period of supervision</w:t>
      </w:r>
      <w:r w:rsidR="007600BC">
        <w:t xml:space="preserve"> or</w:t>
      </w:r>
      <w:r w:rsidR="00F959DA">
        <w:t xml:space="preserve"> </w:t>
      </w:r>
      <w:r w:rsidRPr="00CF7B88">
        <w:t>oversight</w:t>
      </w:r>
      <w:r w:rsidR="00F959DA">
        <w:t xml:space="preserve"> </w:t>
      </w:r>
      <w:r w:rsidRPr="00CF7B88">
        <w:t>for practitioners with newly acquired skills, or with special needs for skill development</w:t>
      </w:r>
      <w:r w:rsidR="007600BC">
        <w:t xml:space="preserve"> or enhancement</w:t>
      </w:r>
      <w:r w:rsidRPr="00CF7B88">
        <w:t>.</w:t>
      </w:r>
    </w:p>
    <w:p w:rsidR="00434E69" w:rsidRPr="00CF7B88" w:rsidRDefault="00434E69" w:rsidP="00B40015">
      <w:pPr>
        <w:widowControl w:val="0"/>
        <w:autoSpaceDE w:val="0"/>
        <w:autoSpaceDN w:val="0"/>
        <w:adjustRightInd w:val="0"/>
      </w:pPr>
    </w:p>
    <w:p w:rsidR="00434E69" w:rsidRPr="00F85800" w:rsidRDefault="00434E69" w:rsidP="00B40015">
      <w:pPr>
        <w:autoSpaceDE w:val="0"/>
        <w:autoSpaceDN w:val="0"/>
        <w:adjustRightInd w:val="0"/>
        <w:rPr>
          <w:color w:val="0D0D0D"/>
        </w:rPr>
      </w:pPr>
      <w:r w:rsidRPr="00F85800">
        <w:rPr>
          <w:color w:val="0D0D0D"/>
        </w:rPr>
        <w:t xml:space="preserve">In recommending supervision </w:t>
      </w:r>
      <w:r w:rsidR="007600BC">
        <w:rPr>
          <w:color w:val="0D0D0D"/>
        </w:rPr>
        <w:t xml:space="preserve">or oversight </w:t>
      </w:r>
      <w:r w:rsidRPr="00F85800">
        <w:rPr>
          <w:color w:val="0D0D0D"/>
        </w:rPr>
        <w:t>for the practitioner, the committee should determine:</w:t>
      </w:r>
    </w:p>
    <w:p w:rsidR="00434E69" w:rsidRPr="00F85800" w:rsidRDefault="00170F1C" w:rsidP="00346AF8">
      <w:pPr>
        <w:pStyle w:val="BodyText"/>
        <w:numPr>
          <w:ilvl w:val="0"/>
          <w:numId w:val="9"/>
        </w:numPr>
        <w:rPr>
          <w:color w:val="0D0D0D"/>
        </w:rPr>
      </w:pPr>
      <w:r w:rsidRPr="00F85800">
        <w:rPr>
          <w:color w:val="0D0D0D"/>
        </w:rPr>
        <w:t>T</w:t>
      </w:r>
      <w:r w:rsidR="00434E69" w:rsidRPr="00F85800">
        <w:rPr>
          <w:color w:val="0D0D0D"/>
        </w:rPr>
        <w:t xml:space="preserve">he purpose of the supervision </w:t>
      </w:r>
      <w:r w:rsidR="007600BC">
        <w:rPr>
          <w:color w:val="0D0D0D"/>
        </w:rPr>
        <w:t>or oversight</w:t>
      </w:r>
    </w:p>
    <w:p w:rsidR="00434E69" w:rsidRPr="00F85800" w:rsidRDefault="00170F1C" w:rsidP="00346AF8">
      <w:pPr>
        <w:pStyle w:val="BodyText"/>
        <w:numPr>
          <w:ilvl w:val="0"/>
          <w:numId w:val="9"/>
        </w:numPr>
        <w:rPr>
          <w:color w:val="0D0D0D"/>
        </w:rPr>
      </w:pPr>
      <w:r w:rsidRPr="00F85800">
        <w:rPr>
          <w:color w:val="0D0D0D"/>
        </w:rPr>
        <w:t>A</w:t>
      </w:r>
      <w:r w:rsidR="00434E69" w:rsidRPr="00F85800">
        <w:rPr>
          <w:color w:val="0D0D0D"/>
        </w:rPr>
        <w:t xml:space="preserve">ny training requirements </w:t>
      </w:r>
    </w:p>
    <w:p w:rsidR="00434E69" w:rsidRPr="00F85800" w:rsidRDefault="00170F1C" w:rsidP="00346AF8">
      <w:pPr>
        <w:pStyle w:val="BodyText"/>
        <w:numPr>
          <w:ilvl w:val="0"/>
          <w:numId w:val="9"/>
        </w:numPr>
        <w:rPr>
          <w:color w:val="0D0D0D"/>
        </w:rPr>
      </w:pPr>
      <w:r w:rsidRPr="00F85800">
        <w:rPr>
          <w:color w:val="0D0D0D"/>
        </w:rPr>
        <w:t>T</w:t>
      </w:r>
      <w:r w:rsidR="00434E69" w:rsidRPr="00F85800">
        <w:rPr>
          <w:color w:val="0D0D0D"/>
        </w:rPr>
        <w:t xml:space="preserve">he method of evaluation to be used </w:t>
      </w:r>
      <w:r w:rsidR="007600BC">
        <w:rPr>
          <w:color w:val="0D0D0D"/>
        </w:rPr>
        <w:t>to ascertain whether the necessary improvement has taken place</w:t>
      </w:r>
    </w:p>
    <w:p w:rsidR="00434E69" w:rsidRPr="00F85800" w:rsidRDefault="00170F1C" w:rsidP="00346AF8">
      <w:pPr>
        <w:pStyle w:val="BodyText"/>
        <w:numPr>
          <w:ilvl w:val="0"/>
          <w:numId w:val="9"/>
        </w:numPr>
        <w:rPr>
          <w:color w:val="0D0D0D"/>
        </w:rPr>
      </w:pPr>
      <w:r w:rsidRPr="00F85800">
        <w:rPr>
          <w:color w:val="0D0D0D"/>
        </w:rPr>
        <w:t>W</w:t>
      </w:r>
      <w:r w:rsidR="00434E69" w:rsidRPr="00F85800">
        <w:rPr>
          <w:color w:val="0D0D0D"/>
        </w:rPr>
        <w:t>hen and under what conditions supervision</w:t>
      </w:r>
      <w:r w:rsidR="00F959DA" w:rsidRPr="00F85800">
        <w:rPr>
          <w:color w:val="0D0D0D"/>
        </w:rPr>
        <w:t xml:space="preserve"> or </w:t>
      </w:r>
      <w:r w:rsidR="007600BC">
        <w:rPr>
          <w:color w:val="0D0D0D"/>
        </w:rPr>
        <w:t xml:space="preserve">oversight </w:t>
      </w:r>
      <w:r w:rsidR="00434E69" w:rsidRPr="00F85800">
        <w:rPr>
          <w:color w:val="0D0D0D"/>
        </w:rPr>
        <w:t xml:space="preserve">can cease. </w:t>
      </w:r>
    </w:p>
    <w:p w:rsidR="00F959DA" w:rsidRPr="00F85800" w:rsidRDefault="00F959DA" w:rsidP="00F959DA">
      <w:pPr>
        <w:pStyle w:val="BodyText"/>
        <w:rPr>
          <w:color w:val="0D0D0D"/>
        </w:rPr>
      </w:pPr>
      <w:r w:rsidRPr="00F85800">
        <w:rPr>
          <w:color w:val="0D0D0D"/>
        </w:rPr>
        <w:t xml:space="preserve">The practitioner’s credentials and </w:t>
      </w:r>
      <w:r w:rsidR="007600BC">
        <w:rPr>
          <w:color w:val="0D0D0D"/>
        </w:rPr>
        <w:t xml:space="preserve">clinical privileges </w:t>
      </w:r>
      <w:r w:rsidRPr="00F85800">
        <w:rPr>
          <w:color w:val="0D0D0D"/>
        </w:rPr>
        <w:t xml:space="preserve">must be reviewed at the end of the specified supervisory or </w:t>
      </w:r>
      <w:r w:rsidR="007600BC">
        <w:rPr>
          <w:color w:val="0D0D0D"/>
        </w:rPr>
        <w:t xml:space="preserve">oversight </w:t>
      </w:r>
      <w:r w:rsidRPr="00F85800">
        <w:rPr>
          <w:color w:val="0D0D0D"/>
        </w:rPr>
        <w:t>period.</w:t>
      </w:r>
    </w:p>
    <w:p w:rsidR="00F42CA4" w:rsidRDefault="0070257E" w:rsidP="0070257E">
      <w:pPr>
        <w:pStyle w:val="Heading2"/>
        <w:numPr>
          <w:ilvl w:val="0"/>
          <w:numId w:val="0"/>
        </w:numPr>
      </w:pPr>
      <w:bookmarkStart w:id="217" w:name="_Toc477852396"/>
      <w:r>
        <w:t>3.</w:t>
      </w:r>
      <w:r w:rsidR="00C76FC2">
        <w:t>7</w:t>
      </w:r>
      <w:r>
        <w:t xml:space="preserve">   </w:t>
      </w:r>
      <w:r w:rsidR="00F42CA4">
        <w:t>Duration</w:t>
      </w:r>
      <w:bookmarkEnd w:id="217"/>
    </w:p>
    <w:p w:rsidR="00776E6A" w:rsidRPr="00C044CD" w:rsidRDefault="00434E69" w:rsidP="004E31ED">
      <w:pPr>
        <w:pStyle w:val="BodyText"/>
        <w:rPr>
          <w:color w:val="76923C"/>
        </w:rPr>
      </w:pPr>
      <w:r w:rsidRPr="001C2E7C">
        <w:rPr>
          <w:color w:val="000000"/>
        </w:rPr>
        <w:t xml:space="preserve">Clinical privileges may be granted for a period </w:t>
      </w:r>
      <w:r w:rsidR="004E31ED" w:rsidRPr="001C2E7C">
        <w:rPr>
          <w:color w:val="000000"/>
        </w:rPr>
        <w:t xml:space="preserve">of time as </w:t>
      </w:r>
      <w:r w:rsidR="007600BC">
        <w:rPr>
          <w:color w:val="000000"/>
        </w:rPr>
        <w:t xml:space="preserve">recommended </w:t>
      </w:r>
      <w:r w:rsidR="004E31ED" w:rsidRPr="001C2E7C">
        <w:rPr>
          <w:color w:val="000000"/>
        </w:rPr>
        <w:t xml:space="preserve">by the </w:t>
      </w:r>
      <w:r w:rsidR="007600BC">
        <w:rPr>
          <w:color w:val="000000"/>
        </w:rPr>
        <w:t xml:space="preserve">Credentials (Clinical Privileges) </w:t>
      </w:r>
      <w:r w:rsidR="00356F24">
        <w:rPr>
          <w:color w:val="000000"/>
        </w:rPr>
        <w:t>S</w:t>
      </w:r>
      <w:r w:rsidR="00356F24" w:rsidRPr="001C2E7C">
        <w:rPr>
          <w:color w:val="000000"/>
        </w:rPr>
        <w:t xml:space="preserve">ubcommittee. </w:t>
      </w:r>
      <w:r w:rsidR="007600BC">
        <w:t xml:space="preserve">The </w:t>
      </w:r>
      <w:r>
        <w:t>Subcommittee may recommend limits on the duration of clinical privileges if appropriate</w:t>
      </w:r>
      <w:r w:rsidR="007600BC">
        <w:t xml:space="preserve"> or request a review at a specified time</w:t>
      </w:r>
      <w:r w:rsidR="00A12CF3">
        <w:t>.</w:t>
      </w:r>
      <w:r w:rsidR="007600BC">
        <w:rPr>
          <w:color w:val="000000"/>
        </w:rPr>
        <w:t xml:space="preserve"> </w:t>
      </w:r>
      <w:r w:rsidR="00B70864">
        <w:rPr>
          <w:color w:val="000000"/>
        </w:rPr>
        <w:t>See S</w:t>
      </w:r>
      <w:r w:rsidR="008A62AA">
        <w:rPr>
          <w:color w:val="000000"/>
        </w:rPr>
        <w:t xml:space="preserve">ection 4: Re-credentialing and reviewing </w:t>
      </w:r>
      <w:r w:rsidR="007600BC">
        <w:rPr>
          <w:color w:val="000000"/>
        </w:rPr>
        <w:t>clinical privileges</w:t>
      </w:r>
      <w:r w:rsidR="008A62AA">
        <w:rPr>
          <w:color w:val="000000"/>
        </w:rPr>
        <w:t xml:space="preserve">.  </w:t>
      </w:r>
    </w:p>
    <w:p w:rsidR="00F742F8" w:rsidRPr="007E7DBE" w:rsidRDefault="0070257E" w:rsidP="0070257E">
      <w:pPr>
        <w:pStyle w:val="Heading3"/>
        <w:numPr>
          <w:ilvl w:val="0"/>
          <w:numId w:val="0"/>
        </w:numPr>
        <w:ind w:left="720" w:hanging="720"/>
      </w:pPr>
      <w:bookmarkStart w:id="218" w:name="_Toc477852397"/>
      <w:r w:rsidRPr="00C76FC2">
        <w:rPr>
          <w:sz w:val="26"/>
          <w:szCs w:val="26"/>
        </w:rPr>
        <w:t>3.</w:t>
      </w:r>
      <w:r w:rsidR="00C76FC2" w:rsidRPr="00C76FC2">
        <w:rPr>
          <w:sz w:val="26"/>
          <w:szCs w:val="26"/>
        </w:rPr>
        <w:t>8</w:t>
      </w:r>
      <w:r>
        <w:t xml:space="preserve">   </w:t>
      </w:r>
      <w:r w:rsidR="006E7094" w:rsidRPr="0070257E">
        <w:rPr>
          <w:sz w:val="26"/>
          <w:szCs w:val="26"/>
        </w:rPr>
        <w:t xml:space="preserve">Arrangements for clinical services crossing multiple </w:t>
      </w:r>
      <w:r w:rsidR="00776E6A" w:rsidRPr="0070257E">
        <w:rPr>
          <w:sz w:val="26"/>
          <w:szCs w:val="26"/>
        </w:rPr>
        <w:t>PHOs</w:t>
      </w:r>
      <w:bookmarkEnd w:id="218"/>
    </w:p>
    <w:p w:rsidR="00973CF0" w:rsidRDefault="006F6EF2" w:rsidP="006F6EF2">
      <w:r w:rsidRPr="007E7DBE">
        <w:t xml:space="preserve">Some practitioners </w:t>
      </w:r>
      <w:r w:rsidR="000075B6">
        <w:t xml:space="preserve">provide clinical services at more than one </w:t>
      </w:r>
      <w:r w:rsidR="00973CF0">
        <w:t xml:space="preserve">PHO. This can occur throughout a spectrum of activities from providing </w:t>
      </w:r>
      <w:proofErr w:type="spellStart"/>
      <w:r w:rsidR="00D13E8A">
        <w:t>t</w:t>
      </w:r>
      <w:r w:rsidR="00973CF0">
        <w:t>ele</w:t>
      </w:r>
      <w:proofErr w:type="spellEnd"/>
      <w:r w:rsidR="00D13E8A">
        <w:t>-</w:t>
      </w:r>
      <w:r w:rsidR="00973CF0">
        <w:t>health services to practitioners or patients of other LHDs, through to the provision of clinical services to patients of other LHDs. There will necessarily be a spectrum of activity, some of which may require credentialing at the “secondary” LHD, and some of which may not.</w:t>
      </w:r>
    </w:p>
    <w:p w:rsidR="00973CF0" w:rsidRDefault="00973CF0" w:rsidP="006F6EF2"/>
    <w:p w:rsidR="002E2A50" w:rsidRPr="007E7DBE" w:rsidRDefault="00973CF0" w:rsidP="006F6EF2">
      <w:r>
        <w:t>Policy Directive 2016_026 sets out provisions for staff specialist employment arrangements across LHDs, including the credentialing of such individuals, noting that clinical privileges must be determined by each facility where the practitioner has an appointment. This may lead to multiple credentialing processes by multiple PHOs, even where the scope of practice of the practitioner remains the same.</w:t>
      </w:r>
    </w:p>
    <w:p w:rsidR="00AB65EC" w:rsidRDefault="008E43C0" w:rsidP="006F6EF2">
      <w:pPr>
        <w:rPr>
          <w:i/>
          <w:color w:val="FF0000"/>
        </w:rPr>
      </w:pPr>
      <w:r>
        <w:rPr>
          <w:i/>
          <w:noProof/>
        </w:rPr>
        <mc:AlternateContent>
          <mc:Choice Requires="wps">
            <w:drawing>
              <wp:anchor distT="0" distB="0" distL="114300" distR="114300" simplePos="0" relativeHeight="251732992" behindDoc="0" locked="0" layoutInCell="1" allowOverlap="1" wp14:anchorId="043B42F0" wp14:editId="7083B046">
                <wp:simplePos x="0" y="0"/>
                <wp:positionH relativeFrom="column">
                  <wp:posOffset>-3200</wp:posOffset>
                </wp:positionH>
                <wp:positionV relativeFrom="paragraph">
                  <wp:posOffset>82728</wp:posOffset>
                </wp:positionV>
                <wp:extent cx="6066790" cy="1470355"/>
                <wp:effectExtent l="0" t="0" r="10160" b="15875"/>
                <wp:wrapNone/>
                <wp:docPr id="21" name="Rectangle 21"/>
                <wp:cNvGraphicFramePr/>
                <a:graphic xmlns:a="http://schemas.openxmlformats.org/drawingml/2006/main">
                  <a:graphicData uri="http://schemas.microsoft.com/office/word/2010/wordprocessingShape">
                    <wps:wsp>
                      <wps:cNvSpPr/>
                      <wps:spPr>
                        <a:xfrm>
                          <a:off x="0" y="0"/>
                          <a:ext cx="6066790" cy="1470355"/>
                        </a:xfrm>
                        <a:prstGeom prst="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5pt;margin-top:6.5pt;width:477.7pt;height:115.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" filled="f" strokecolor="#c0504d" strokeweight="2pt"/>
            </w:pict>
          </mc:Fallback>
        </mc:AlternateContent>
      </w:r>
    </w:p>
    <w:p w:rsidR="002E2A50" w:rsidRPr="007E7DBE" w:rsidRDefault="002E2A50" w:rsidP="006F6EF2">
      <w:pPr>
        <w:rPr>
          <w:i/>
          <w:color w:val="0D0D0D" w:themeColor="text1" w:themeTint="F2"/>
        </w:rPr>
      </w:pPr>
      <w:r w:rsidRPr="007E7DBE">
        <w:rPr>
          <w:i/>
          <w:color w:val="0D0D0D" w:themeColor="text1" w:themeTint="F2"/>
        </w:rPr>
        <w:t xml:space="preserve">Consultation question </w:t>
      </w:r>
      <w:r w:rsidR="00C76FC2">
        <w:rPr>
          <w:i/>
          <w:color w:val="0D0D0D" w:themeColor="text1" w:themeTint="F2"/>
        </w:rPr>
        <w:t>3</w:t>
      </w:r>
      <w:r w:rsidRPr="007E7DBE">
        <w:rPr>
          <w:i/>
          <w:color w:val="0D0D0D" w:themeColor="text1" w:themeTint="F2"/>
        </w:rPr>
        <w:t xml:space="preserve">. </w:t>
      </w:r>
      <w:r w:rsidR="00973CF0">
        <w:rPr>
          <w:i/>
          <w:color w:val="0D0D0D" w:themeColor="text1" w:themeTint="F2"/>
        </w:rPr>
        <w:t>Does PD2016_26 provide appropriate guidance in relation to the credentialing of practitioners that provide services across PHOs?</w:t>
      </w:r>
      <w:r w:rsidRPr="007E7DBE">
        <w:rPr>
          <w:i/>
          <w:color w:val="0D0D0D" w:themeColor="text1" w:themeTint="F2"/>
        </w:rPr>
        <w:t xml:space="preserve"> Should any further guidance be included</w:t>
      </w:r>
      <w:r w:rsidR="00973CF0">
        <w:rPr>
          <w:i/>
          <w:color w:val="0D0D0D" w:themeColor="text1" w:themeTint="F2"/>
        </w:rPr>
        <w:t xml:space="preserve"> on the credentialing of such practitioners</w:t>
      </w:r>
      <w:r w:rsidR="00B45322" w:rsidRPr="007E7DBE">
        <w:rPr>
          <w:i/>
          <w:color w:val="0D0D0D" w:themeColor="text1" w:themeTint="F2"/>
        </w:rPr>
        <w:t>?</w:t>
      </w:r>
    </w:p>
    <w:p w:rsidR="002E2A50" w:rsidRPr="007E7DBE" w:rsidRDefault="002E2A50" w:rsidP="006F6EF2">
      <w:pPr>
        <w:rPr>
          <w:color w:val="0D0D0D" w:themeColor="text1" w:themeTint="F2"/>
        </w:rPr>
      </w:pPr>
    </w:p>
    <w:p w:rsidR="00356F24" w:rsidRPr="005E2732" w:rsidRDefault="002E2A50" w:rsidP="005E2732">
      <w:r w:rsidRPr="007E7DBE">
        <w:rPr>
          <w:color w:val="0D0D0D" w:themeColor="text1" w:themeTint="F2"/>
        </w:rPr>
        <w:t xml:space="preserve">At present, NSW Health policy does not contain any guidance on </w:t>
      </w:r>
      <w:r w:rsidR="003C194A">
        <w:rPr>
          <w:color w:val="0D0D0D" w:themeColor="text1" w:themeTint="F2"/>
        </w:rPr>
        <w:t xml:space="preserve">the process of credentialing and defining clinical privileges where a practitioner provides the same services across </w:t>
      </w:r>
      <w:r w:rsidR="00973CF0">
        <w:rPr>
          <w:color w:val="0D0D0D" w:themeColor="text1" w:themeTint="F2"/>
        </w:rPr>
        <w:t>PHOs</w:t>
      </w:r>
      <w:r w:rsidR="003C194A">
        <w:rPr>
          <w:color w:val="0D0D0D" w:themeColor="text1" w:themeTint="F2"/>
        </w:rPr>
        <w:t xml:space="preserve">. </w:t>
      </w:r>
      <w:r w:rsidR="00B31B7A" w:rsidRPr="00A1149E">
        <w:t xml:space="preserve">PD2016_26 covers the situation of a staff specialist with </w:t>
      </w:r>
      <w:r w:rsidR="00B31B7A" w:rsidRPr="00A1149E">
        <w:lastRenderedPageBreak/>
        <w:t>appointments at two PHOs, but may not cover the multiplicity of arrangements whereby interactions of a clinical nature take place across PHOs, for example, tile</w:t>
      </w:r>
      <w:r w:rsidR="00B31B7A">
        <w:t>-</w:t>
      </w:r>
      <w:r w:rsidR="00B31B7A" w:rsidRPr="00A1149E">
        <w:t xml:space="preserve">health services, </w:t>
      </w:r>
      <w:proofErr w:type="spellStart"/>
      <w:r w:rsidR="00B31B7A" w:rsidRPr="00A1149E">
        <w:t>Breastscreen</w:t>
      </w:r>
      <w:proofErr w:type="spellEnd"/>
      <w:r w:rsidR="00B31B7A" w:rsidRPr="00A1149E">
        <w:t xml:space="preserve"> services etc. </w:t>
      </w:r>
      <w:r w:rsidR="00973CF0" w:rsidRPr="00A1149E">
        <w:t>As part of this consultation process, submissions would be welcome as to the different kinds</w:t>
      </w:r>
      <w:r w:rsidR="00D967AE" w:rsidRPr="00A1149E">
        <w:t xml:space="preserve"> of services that currently exist, the current credentialing</w:t>
      </w:r>
      <w:r w:rsidR="005E2732">
        <w:t xml:space="preserve"> a</w:t>
      </w:r>
      <w:r w:rsidR="00D967AE" w:rsidRPr="00A1149E">
        <w:t>rrangements, the effectiveness of these, and any suggestions for improved processes. It is noted that separate arrangements regarding NSW Health Pathology are currently being developed and will be consulted upon separately.</w:t>
      </w:r>
    </w:p>
    <w:bookmarkStart w:id="219" w:name="_Toc461631880"/>
    <w:bookmarkStart w:id="220" w:name="_Toc461631881"/>
    <w:bookmarkStart w:id="221" w:name="_Toc461631882"/>
    <w:bookmarkStart w:id="222" w:name="_Toc461631883"/>
    <w:bookmarkStart w:id="223" w:name="_Toc461631884"/>
    <w:bookmarkStart w:id="224" w:name="_Toc461631885"/>
    <w:bookmarkStart w:id="225" w:name="_Toc461631886"/>
    <w:bookmarkStart w:id="226" w:name="_Toc461631887"/>
    <w:bookmarkStart w:id="227" w:name="_Toc461631888"/>
    <w:bookmarkStart w:id="228" w:name="_Toc461631889"/>
    <w:bookmarkStart w:id="229" w:name="_Toc461631890"/>
    <w:bookmarkStart w:id="230" w:name="_Toc461631891"/>
    <w:bookmarkStart w:id="231" w:name="_Toc461631892"/>
    <w:bookmarkStart w:id="232" w:name="_Toc461631893"/>
    <w:bookmarkStart w:id="233" w:name="_Toc461631894"/>
    <w:bookmarkStart w:id="234" w:name="_Toc461631895"/>
    <w:bookmarkStart w:id="235" w:name="_Toc461631896"/>
    <w:bookmarkStart w:id="236" w:name="_Toc461631897"/>
    <w:bookmarkStart w:id="237" w:name="_Toc461631898"/>
    <w:bookmarkStart w:id="238" w:name="_Toc461631899"/>
    <w:bookmarkStart w:id="239" w:name="_Toc461631900"/>
    <w:bookmarkStart w:id="240" w:name="_Toc461631901"/>
    <w:bookmarkStart w:id="241" w:name="_Toc461631902"/>
    <w:bookmarkStart w:id="242" w:name="_Toc461631903"/>
    <w:bookmarkStart w:id="243" w:name="_Toc461631904"/>
    <w:bookmarkStart w:id="244" w:name="_Toc461631905"/>
    <w:bookmarkStart w:id="245" w:name="_Toc461631906"/>
    <w:bookmarkStart w:id="246" w:name="_Toc461631907"/>
    <w:bookmarkStart w:id="247" w:name="_Toc461631908"/>
    <w:bookmarkStart w:id="248" w:name="_Toc461631909"/>
    <w:bookmarkStart w:id="249" w:name="_Toc461631910"/>
    <w:bookmarkStart w:id="250" w:name="_Toc461631911"/>
    <w:bookmarkStart w:id="251" w:name="_Toc461631912"/>
    <w:bookmarkStart w:id="252" w:name="_Toc461631913"/>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rsidR="00CE487E" w:rsidRDefault="005E2732">
      <w:pPr>
        <w:rPr>
          <w:b/>
          <w:color w:val="000080"/>
          <w:sz w:val="28"/>
          <w:szCs w:val="28"/>
          <w:u w:val="single"/>
        </w:rPr>
      </w:pPr>
      <w:r>
        <w:rPr>
          <w:i/>
          <w:noProof/>
        </w:rPr>
        <mc:AlternateContent>
          <mc:Choice Requires="wps">
            <w:drawing>
              <wp:anchor distT="0" distB="0" distL="114300" distR="114300" simplePos="0" relativeHeight="251747328" behindDoc="0" locked="0" layoutInCell="1" allowOverlap="1" wp14:anchorId="40E1ABD0" wp14:editId="2C89174A">
                <wp:simplePos x="0" y="0"/>
                <wp:positionH relativeFrom="column">
                  <wp:posOffset>-76352</wp:posOffset>
                </wp:positionH>
                <wp:positionV relativeFrom="paragraph">
                  <wp:posOffset>-1383640</wp:posOffset>
                </wp:positionV>
                <wp:extent cx="6195974" cy="1470025"/>
                <wp:effectExtent l="0" t="0" r="14605" b="15875"/>
                <wp:wrapNone/>
                <wp:docPr id="3" name="Rectangle 3"/>
                <wp:cNvGraphicFramePr/>
                <a:graphic xmlns:a="http://schemas.openxmlformats.org/drawingml/2006/main">
                  <a:graphicData uri="http://schemas.microsoft.com/office/word/2010/wordprocessingShape">
                    <wps:wsp>
                      <wps:cNvSpPr/>
                      <wps:spPr>
                        <a:xfrm>
                          <a:off x="0" y="0"/>
                          <a:ext cx="6195974" cy="1470025"/>
                        </a:xfrm>
                        <a:prstGeom prst="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pt;margin-top:-108.95pt;width:487.85pt;height:1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" filled="f" strokecolor="#c0504d" strokeweight="2pt"/>
            </w:pict>
          </mc:Fallback>
        </mc:AlternateContent>
      </w:r>
      <w:r w:rsidR="00CE487E">
        <w:rPr>
          <w:u w:val="single"/>
        </w:rPr>
        <w:br w:type="page"/>
      </w:r>
    </w:p>
    <w:p w:rsidR="00F42CA4" w:rsidRPr="00592683" w:rsidRDefault="00592683" w:rsidP="00592683">
      <w:pPr>
        <w:pStyle w:val="Heading1"/>
        <w:tabs>
          <w:tab w:val="clear" w:pos="432"/>
          <w:tab w:val="num" w:pos="709"/>
        </w:tabs>
        <w:ind w:left="709" w:hanging="709"/>
        <w:rPr>
          <w:u w:val="single"/>
        </w:rPr>
      </w:pPr>
      <w:bookmarkStart w:id="253" w:name="_Toc477852398"/>
      <w:r w:rsidRPr="00592683">
        <w:rPr>
          <w:u w:val="single"/>
        </w:rPr>
        <w:lastRenderedPageBreak/>
        <w:t xml:space="preserve">RE-CREDENTIALING AND REVIEWING </w:t>
      </w:r>
      <w:r w:rsidR="00ED0110">
        <w:rPr>
          <w:u w:val="single"/>
        </w:rPr>
        <w:t xml:space="preserve">CLINICAL </w:t>
      </w:r>
      <w:r w:rsidRPr="00592683">
        <w:rPr>
          <w:u w:val="single"/>
        </w:rPr>
        <w:t>PR</w:t>
      </w:r>
      <w:r w:rsidR="00F3097C">
        <w:rPr>
          <w:u w:val="single"/>
        </w:rPr>
        <w:t>IVILEGES</w:t>
      </w:r>
      <w:bookmarkEnd w:id="253"/>
      <w:r w:rsidRPr="00592683">
        <w:rPr>
          <w:u w:val="single"/>
        </w:rPr>
        <w:t xml:space="preserve"> </w:t>
      </w:r>
    </w:p>
    <w:p w:rsidR="00BD1ED2" w:rsidRPr="00FA08F4" w:rsidRDefault="0012569D" w:rsidP="00472628">
      <w:pPr>
        <w:pStyle w:val="Heading2"/>
        <w:tabs>
          <w:tab w:val="num" w:pos="709"/>
        </w:tabs>
        <w:ind w:left="709" w:hanging="709"/>
        <w:rPr>
          <w:rFonts w:cs="Times New Roman"/>
          <w:color w:val="000000"/>
        </w:rPr>
      </w:pPr>
      <w:bookmarkStart w:id="254" w:name="_Toc477852399"/>
      <w:r w:rsidRPr="00FA08F4">
        <w:rPr>
          <w:rFonts w:cs="Times New Roman"/>
          <w:color w:val="000000"/>
        </w:rPr>
        <w:t>R</w:t>
      </w:r>
      <w:r w:rsidR="00BD1ED2" w:rsidRPr="00FA08F4">
        <w:rPr>
          <w:rFonts w:cs="Times New Roman"/>
          <w:color w:val="000000"/>
        </w:rPr>
        <w:t xml:space="preserve">eview of </w:t>
      </w:r>
      <w:r w:rsidR="00F3097C" w:rsidRPr="00FA08F4">
        <w:rPr>
          <w:rFonts w:cs="Times New Roman"/>
          <w:color w:val="000000"/>
        </w:rPr>
        <w:t>clinical privileges</w:t>
      </w:r>
      <w:bookmarkEnd w:id="254"/>
    </w:p>
    <w:p w:rsidR="0012569D" w:rsidRDefault="005F6985" w:rsidP="00B76321">
      <w:pPr>
        <w:pStyle w:val="BodyText"/>
      </w:pPr>
      <w:r w:rsidRPr="005F6985">
        <w:t xml:space="preserve">A review of a practitioner’s clinical privileges may occur within an appointment period, or </w:t>
      </w:r>
      <w:r w:rsidR="0012569D">
        <w:t xml:space="preserve">within the period in which the clinical privileges have been approved. The content of </w:t>
      </w:r>
      <w:r w:rsidR="005456A0">
        <w:t>a</w:t>
      </w:r>
      <w:r w:rsidR="0012569D">
        <w:t xml:space="preserve"> review will depend on the reasons for the review. For example, a review of all clinical privileges may be necessary, or a review of only certain elements</w:t>
      </w:r>
      <w:r w:rsidR="005456A0">
        <w:t xml:space="preserve"> may be appropriate</w:t>
      </w:r>
      <w:r w:rsidR="0012569D">
        <w:t xml:space="preserve">. </w:t>
      </w:r>
    </w:p>
    <w:p w:rsidR="0012569D" w:rsidRDefault="0012569D" w:rsidP="00B76321">
      <w:pPr>
        <w:pStyle w:val="BodyText"/>
      </w:pPr>
      <w:r>
        <w:t xml:space="preserve">Examples of when a review of clinical privileges may be recommended are: </w:t>
      </w:r>
    </w:p>
    <w:p w:rsidR="0012569D" w:rsidRDefault="0012569D" w:rsidP="00346AF8">
      <w:pPr>
        <w:pStyle w:val="BodyText"/>
        <w:numPr>
          <w:ilvl w:val="0"/>
          <w:numId w:val="9"/>
        </w:numPr>
        <w:rPr>
          <w:color w:val="0D0D0D"/>
        </w:rPr>
      </w:pPr>
      <w:r>
        <w:rPr>
          <w:color w:val="0D0D0D"/>
        </w:rPr>
        <w:t>At the request of the practitioner</w:t>
      </w:r>
    </w:p>
    <w:p w:rsidR="0012569D" w:rsidRDefault="0012569D" w:rsidP="00346AF8">
      <w:pPr>
        <w:pStyle w:val="BodyText"/>
        <w:numPr>
          <w:ilvl w:val="0"/>
          <w:numId w:val="9"/>
        </w:numPr>
        <w:rPr>
          <w:color w:val="0D0D0D"/>
        </w:rPr>
      </w:pPr>
      <w:r>
        <w:rPr>
          <w:color w:val="0D0D0D"/>
        </w:rPr>
        <w:t>As the result of a performance review that raises issues related to clinical privileges</w:t>
      </w:r>
    </w:p>
    <w:p w:rsidR="0012569D" w:rsidRDefault="0012569D" w:rsidP="00346AF8">
      <w:pPr>
        <w:pStyle w:val="BodyText"/>
        <w:numPr>
          <w:ilvl w:val="0"/>
          <w:numId w:val="9"/>
        </w:numPr>
        <w:rPr>
          <w:color w:val="0D0D0D"/>
        </w:rPr>
      </w:pPr>
      <w:r>
        <w:rPr>
          <w:color w:val="0D0D0D"/>
        </w:rPr>
        <w:t xml:space="preserve">As the result of an investigation </w:t>
      </w:r>
      <w:r w:rsidR="00F3097C">
        <w:rPr>
          <w:color w:val="0D0D0D"/>
        </w:rPr>
        <w:t xml:space="preserve">or complaint </w:t>
      </w:r>
      <w:r>
        <w:rPr>
          <w:color w:val="0D0D0D"/>
        </w:rPr>
        <w:t>regarding the practitioner</w:t>
      </w:r>
      <w:r w:rsidR="00911275">
        <w:rPr>
          <w:color w:val="0D0D0D"/>
        </w:rPr>
        <w:t>’</w:t>
      </w:r>
      <w:r>
        <w:rPr>
          <w:color w:val="0D0D0D"/>
        </w:rPr>
        <w:t xml:space="preserve">s clinical practice or </w:t>
      </w:r>
      <w:r w:rsidR="00F3097C">
        <w:rPr>
          <w:color w:val="0D0D0D"/>
        </w:rPr>
        <w:t>fitness to practice</w:t>
      </w:r>
    </w:p>
    <w:p w:rsidR="005F6985" w:rsidRPr="00F85800" w:rsidRDefault="00600D4C" w:rsidP="00346AF8">
      <w:pPr>
        <w:pStyle w:val="BodyText"/>
        <w:numPr>
          <w:ilvl w:val="0"/>
          <w:numId w:val="9"/>
        </w:numPr>
        <w:rPr>
          <w:color w:val="0D0D0D"/>
        </w:rPr>
      </w:pPr>
      <w:r w:rsidRPr="00F85800">
        <w:rPr>
          <w:color w:val="0D0D0D"/>
        </w:rPr>
        <w:t>N</w:t>
      </w:r>
      <w:r w:rsidR="005F6985" w:rsidRPr="00F85800">
        <w:rPr>
          <w:color w:val="0D0D0D"/>
        </w:rPr>
        <w:t>ew technology or clinic</w:t>
      </w:r>
      <w:r w:rsidR="00B70864">
        <w:rPr>
          <w:color w:val="0D0D0D"/>
        </w:rPr>
        <w:t>al interventions are introduced</w:t>
      </w:r>
      <w:r w:rsidR="00CB785C" w:rsidRPr="00F85800">
        <w:rPr>
          <w:color w:val="0D0D0D"/>
        </w:rPr>
        <w:t xml:space="preserve"> </w:t>
      </w:r>
    </w:p>
    <w:p w:rsidR="005F6985" w:rsidRPr="00F85800" w:rsidRDefault="00600D4C" w:rsidP="00346AF8">
      <w:pPr>
        <w:pStyle w:val="BodyText"/>
        <w:numPr>
          <w:ilvl w:val="0"/>
          <w:numId w:val="9"/>
        </w:numPr>
        <w:rPr>
          <w:color w:val="0D0D0D"/>
        </w:rPr>
      </w:pPr>
      <w:r w:rsidRPr="00F85800">
        <w:rPr>
          <w:color w:val="0D0D0D"/>
        </w:rPr>
        <w:t>A</w:t>
      </w:r>
      <w:r w:rsidR="005F6985" w:rsidRPr="00F85800">
        <w:rPr>
          <w:color w:val="0D0D0D"/>
        </w:rPr>
        <w:t xml:space="preserve"> practitioner </w:t>
      </w:r>
      <w:r w:rsidR="00BD1ED2" w:rsidRPr="00F85800">
        <w:rPr>
          <w:color w:val="0D0D0D"/>
        </w:rPr>
        <w:t xml:space="preserve">proposes </w:t>
      </w:r>
      <w:r w:rsidR="005F6985" w:rsidRPr="00F85800">
        <w:rPr>
          <w:color w:val="0D0D0D"/>
        </w:rPr>
        <w:t xml:space="preserve">introducing an established technique or clinical intervention for the first time in a </w:t>
      </w:r>
      <w:r w:rsidR="00BD1ED2" w:rsidRPr="00F85800">
        <w:rPr>
          <w:color w:val="0D0D0D"/>
        </w:rPr>
        <w:t xml:space="preserve">facility </w:t>
      </w:r>
      <w:r w:rsidR="005F6985" w:rsidRPr="00F85800">
        <w:rPr>
          <w:color w:val="0D0D0D"/>
        </w:rPr>
        <w:t xml:space="preserve"> </w:t>
      </w:r>
    </w:p>
    <w:p w:rsidR="00C748BB" w:rsidRPr="00F85800" w:rsidRDefault="00C748BB" w:rsidP="00346AF8">
      <w:pPr>
        <w:pStyle w:val="BodyText"/>
        <w:numPr>
          <w:ilvl w:val="0"/>
          <w:numId w:val="9"/>
        </w:numPr>
        <w:rPr>
          <w:color w:val="0D0D0D"/>
        </w:rPr>
      </w:pPr>
      <w:r w:rsidRPr="00F85800">
        <w:rPr>
          <w:color w:val="0D0D0D"/>
        </w:rPr>
        <w:t xml:space="preserve">The </w:t>
      </w:r>
      <w:r w:rsidR="00F3097C">
        <w:rPr>
          <w:color w:val="0D0D0D"/>
        </w:rPr>
        <w:t xml:space="preserve">PHO </w:t>
      </w:r>
      <w:r w:rsidR="00646B79">
        <w:rPr>
          <w:color w:val="0D0D0D"/>
        </w:rPr>
        <w:t xml:space="preserve">ceases </w:t>
      </w:r>
      <w:r w:rsidR="00646B79" w:rsidRPr="00F85800">
        <w:rPr>
          <w:color w:val="0D0D0D"/>
        </w:rPr>
        <w:t>provid</w:t>
      </w:r>
      <w:r w:rsidR="00646B79">
        <w:rPr>
          <w:color w:val="0D0D0D"/>
        </w:rPr>
        <w:t>ing</w:t>
      </w:r>
      <w:r w:rsidR="00646B79" w:rsidRPr="00F85800">
        <w:rPr>
          <w:color w:val="0D0D0D"/>
        </w:rPr>
        <w:t xml:space="preserve"> </w:t>
      </w:r>
      <w:r w:rsidRPr="00F85800">
        <w:rPr>
          <w:color w:val="0D0D0D"/>
        </w:rPr>
        <w:t xml:space="preserve">the required support services or facilities to sustain </w:t>
      </w:r>
      <w:r w:rsidR="00F3097C">
        <w:rPr>
          <w:color w:val="0D0D0D"/>
        </w:rPr>
        <w:t xml:space="preserve">a </w:t>
      </w:r>
      <w:r w:rsidRPr="00F85800">
        <w:rPr>
          <w:color w:val="0D0D0D"/>
        </w:rPr>
        <w:t xml:space="preserve">clinical </w:t>
      </w:r>
      <w:r w:rsidR="00F3097C">
        <w:rPr>
          <w:color w:val="0D0D0D"/>
        </w:rPr>
        <w:t>service or procedure</w:t>
      </w:r>
      <w:r w:rsidR="00B70864">
        <w:rPr>
          <w:color w:val="0D0D0D"/>
        </w:rPr>
        <w:t>,</w:t>
      </w:r>
      <w:r w:rsidR="00F3097C">
        <w:rPr>
          <w:color w:val="0D0D0D"/>
        </w:rPr>
        <w:t xml:space="preserve"> </w:t>
      </w:r>
      <w:r w:rsidRPr="00F85800">
        <w:rPr>
          <w:color w:val="0D0D0D"/>
        </w:rPr>
        <w:t xml:space="preserve">or no longer requires the clinical service or procedure </w:t>
      </w:r>
    </w:p>
    <w:p w:rsidR="005F6985" w:rsidRPr="00F85800" w:rsidRDefault="00600D4C" w:rsidP="00346AF8">
      <w:pPr>
        <w:pStyle w:val="BodyText"/>
        <w:numPr>
          <w:ilvl w:val="0"/>
          <w:numId w:val="9"/>
        </w:numPr>
        <w:rPr>
          <w:color w:val="0D0D0D"/>
        </w:rPr>
      </w:pPr>
      <w:r w:rsidRPr="00F85800">
        <w:rPr>
          <w:color w:val="0D0D0D"/>
        </w:rPr>
        <w:t>A</w:t>
      </w:r>
      <w:r w:rsidR="005F6985" w:rsidRPr="00F85800">
        <w:rPr>
          <w:color w:val="0D0D0D"/>
        </w:rPr>
        <w:t xml:space="preserve"> practitioner acquires or demonstrates enhanced skills </w:t>
      </w:r>
      <w:r w:rsidR="00FA1DBE" w:rsidRPr="00F85800">
        <w:rPr>
          <w:color w:val="0D0D0D"/>
        </w:rPr>
        <w:t>through additional training</w:t>
      </w:r>
      <w:r w:rsidR="007F636F">
        <w:rPr>
          <w:color w:val="0D0D0D"/>
        </w:rPr>
        <w:t>.</w:t>
      </w:r>
    </w:p>
    <w:p w:rsidR="001260E9" w:rsidRDefault="001260E9" w:rsidP="001260E9">
      <w:pPr>
        <w:pStyle w:val="BodyText"/>
        <w:rPr>
          <w:color w:val="0D0D0D"/>
        </w:rPr>
      </w:pPr>
      <w:r w:rsidRPr="00F85800">
        <w:rPr>
          <w:color w:val="0D0D0D"/>
        </w:rPr>
        <w:t xml:space="preserve">There is no continuing obligation on a facility to support clinical privileges granted at appointment or at any other time, or to </w:t>
      </w:r>
      <w:r w:rsidR="00F3097C">
        <w:rPr>
          <w:color w:val="0D0D0D"/>
        </w:rPr>
        <w:t xml:space="preserve">extend </w:t>
      </w:r>
      <w:r w:rsidRPr="00F85800">
        <w:rPr>
          <w:color w:val="0D0D0D"/>
        </w:rPr>
        <w:t xml:space="preserve">clinical </w:t>
      </w:r>
      <w:r w:rsidR="00F3097C">
        <w:rPr>
          <w:color w:val="0D0D0D"/>
        </w:rPr>
        <w:t xml:space="preserve">privileges </w:t>
      </w:r>
      <w:r w:rsidRPr="00F85800">
        <w:rPr>
          <w:color w:val="0D0D0D"/>
        </w:rPr>
        <w:t>to accommodate a practitioner’s request</w:t>
      </w:r>
      <w:r w:rsidR="00BE04F7" w:rsidRPr="00F85800">
        <w:rPr>
          <w:color w:val="0D0D0D"/>
        </w:rPr>
        <w:t xml:space="preserve">. It is a matter for the PHO to determine whether a particular clinical service is appropriate for provision </w:t>
      </w:r>
      <w:r w:rsidR="00447024">
        <w:rPr>
          <w:color w:val="0D0D0D"/>
        </w:rPr>
        <w:t>at</w:t>
      </w:r>
      <w:r w:rsidR="00447024" w:rsidRPr="00F85800">
        <w:rPr>
          <w:color w:val="0D0D0D"/>
        </w:rPr>
        <w:t xml:space="preserve"> </w:t>
      </w:r>
      <w:r w:rsidR="00BE04F7" w:rsidRPr="00F85800">
        <w:rPr>
          <w:color w:val="0D0D0D"/>
        </w:rPr>
        <w:t>their facility</w:t>
      </w:r>
      <w:r w:rsidR="00F3097C">
        <w:rPr>
          <w:color w:val="0D0D0D"/>
        </w:rPr>
        <w:t>.</w:t>
      </w:r>
      <w:r w:rsidR="00BE04F7" w:rsidRPr="00F85800">
        <w:rPr>
          <w:color w:val="0D0D0D"/>
        </w:rPr>
        <w:t xml:space="preserve"> </w:t>
      </w:r>
    </w:p>
    <w:p w:rsidR="005456A0" w:rsidRDefault="00F3097C" w:rsidP="001260E9">
      <w:pPr>
        <w:pStyle w:val="BodyText"/>
        <w:rPr>
          <w:color w:val="0D0D0D"/>
        </w:rPr>
      </w:pPr>
      <w:r>
        <w:rPr>
          <w:color w:val="0D0D0D"/>
        </w:rPr>
        <w:t>In addition to the credentialing process, w</w:t>
      </w:r>
      <w:r w:rsidR="005456A0">
        <w:rPr>
          <w:color w:val="0D0D0D"/>
        </w:rPr>
        <w:t xml:space="preserve">here new technologies or interventions are introduced, </w:t>
      </w:r>
      <w:r w:rsidR="00E267B0">
        <w:rPr>
          <w:color w:val="0D0D0D"/>
        </w:rPr>
        <w:t xml:space="preserve">the PHO must comply with </w:t>
      </w:r>
      <w:r w:rsidR="005456A0">
        <w:rPr>
          <w:color w:val="0D0D0D"/>
        </w:rPr>
        <w:t xml:space="preserve">any </w:t>
      </w:r>
      <w:r w:rsidR="00553FFD">
        <w:rPr>
          <w:color w:val="0D0D0D"/>
        </w:rPr>
        <w:t xml:space="preserve">applicable national </w:t>
      </w:r>
      <w:r w:rsidR="00356F24">
        <w:rPr>
          <w:color w:val="0D0D0D"/>
        </w:rPr>
        <w:t>guidelines</w:t>
      </w:r>
      <w:r w:rsidR="00553FFD">
        <w:rPr>
          <w:color w:val="0D0D0D"/>
        </w:rPr>
        <w:t xml:space="preserve"> </w:t>
      </w:r>
      <w:r w:rsidR="005456A0">
        <w:rPr>
          <w:color w:val="0D0D0D"/>
        </w:rPr>
        <w:t xml:space="preserve">or </w:t>
      </w:r>
      <w:r w:rsidR="00E267B0">
        <w:rPr>
          <w:color w:val="0D0D0D"/>
        </w:rPr>
        <w:t xml:space="preserve">organisational </w:t>
      </w:r>
      <w:r w:rsidR="00553FFD">
        <w:rPr>
          <w:color w:val="0D0D0D"/>
        </w:rPr>
        <w:t>policies.</w:t>
      </w:r>
    </w:p>
    <w:p w:rsidR="00652673" w:rsidRDefault="00652673" w:rsidP="001260E9">
      <w:pPr>
        <w:pStyle w:val="BodyText"/>
        <w:rPr>
          <w:color w:val="0D0D0D"/>
        </w:rPr>
      </w:pPr>
    </w:p>
    <w:p w:rsidR="0012569D" w:rsidRPr="00E84A0A" w:rsidRDefault="0012569D" w:rsidP="00A1149E">
      <w:pPr>
        <w:pStyle w:val="Heading2"/>
        <w:tabs>
          <w:tab w:val="clear" w:pos="1002"/>
          <w:tab w:val="num" w:pos="576"/>
          <w:tab w:val="num" w:pos="709"/>
        </w:tabs>
        <w:ind w:left="709" w:hanging="709"/>
        <w:rPr>
          <w:color w:val="0D0D0D"/>
        </w:rPr>
      </w:pPr>
      <w:bookmarkStart w:id="255" w:name="_Toc477852400"/>
      <w:r w:rsidRPr="00E84A0A">
        <w:rPr>
          <w:color w:val="0D0D0D"/>
        </w:rPr>
        <w:t>Re-credentialing at regular intervals</w:t>
      </w:r>
      <w:bookmarkEnd w:id="255"/>
    </w:p>
    <w:p w:rsidR="00826763" w:rsidRDefault="00826763" w:rsidP="0012569D">
      <w:pPr>
        <w:pStyle w:val="BodyText"/>
      </w:pPr>
      <w:r>
        <w:rPr>
          <w:noProof/>
        </w:rPr>
        <mc:AlternateContent>
          <mc:Choice Requires="wps">
            <w:drawing>
              <wp:anchor distT="0" distB="0" distL="114300" distR="114300" simplePos="0" relativeHeight="251743232" behindDoc="0" locked="0" layoutInCell="1" allowOverlap="1" wp14:anchorId="070E6B63" wp14:editId="4F3A757A">
                <wp:simplePos x="0" y="0"/>
                <wp:positionH relativeFrom="column">
                  <wp:posOffset>-56515</wp:posOffset>
                </wp:positionH>
                <wp:positionV relativeFrom="paragraph">
                  <wp:posOffset>579120</wp:posOffset>
                </wp:positionV>
                <wp:extent cx="1828800" cy="1615440"/>
                <wp:effectExtent l="0" t="0" r="20955" b="2286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61544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328FE" w:rsidRPr="007E7DBE" w:rsidRDefault="007328FE" w:rsidP="001260E9">
                            <w:pPr>
                              <w:pStyle w:val="BodyText"/>
                              <w:rPr>
                                <w:i/>
                                <w:color w:val="0D0D0D"/>
                              </w:rPr>
                            </w:pPr>
                            <w:r w:rsidRPr="007E7DBE">
                              <w:rPr>
                                <w:i/>
                                <w:color w:val="0D0D0D"/>
                              </w:rPr>
                              <w:t xml:space="preserve">Consultation question </w:t>
                            </w:r>
                            <w:r>
                              <w:rPr>
                                <w:i/>
                                <w:color w:val="0D0D0D"/>
                              </w:rPr>
                              <w:t>4</w:t>
                            </w:r>
                            <w:r w:rsidRPr="007E7DBE">
                              <w:rPr>
                                <w:i/>
                                <w:color w:val="0D0D0D"/>
                              </w:rPr>
                              <w:t xml:space="preserve">. </w:t>
                            </w:r>
                            <w:r>
                              <w:rPr>
                                <w:i/>
                                <w:color w:val="0D0D0D"/>
                              </w:rPr>
                              <w:t>What approach should be taken in relation to this requirement?</w:t>
                            </w:r>
                          </w:p>
                          <w:p w:rsidR="007328FE" w:rsidRPr="004E1042" w:rsidRDefault="007328FE" w:rsidP="00826763">
                            <w:pPr>
                              <w:pStyle w:val="BodyText"/>
                              <w:rPr>
                                <w:color w:val="0D0D0D"/>
                              </w:rPr>
                            </w:pPr>
                            <w:r>
                              <w:rPr>
                                <w:color w:val="0D0D0D"/>
                              </w:rPr>
                              <w:t>Neither legislation nor current NSW Health policy have any requirements for re-credentialing at certain time-based intervals. In many cases, a practitioner’s clinical privileges will not change significantly throughout their employment or appointment. As part of this consultation process, submissions would be welcome as to current practices regarding re-credentialing, the resources required, and the approach that is taken in relation to the above ACSQHC requirement.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5pt;margin-top:45.6pt;width:2in;height:127.2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" fillcolor="white [3201]" strokecolor="#c0504d [3205]" strokeweight="2pt">
                <v:textbox>
                  <w:txbxContent>
                    <w:p w:rsidR="007328FE" w:rsidRPr="007E7DBE" w:rsidRDefault="007328FE" w:rsidP="001260E9">
                      <w:pPr>
                        <w:pStyle w:val="BodyText"/>
                        <w:rPr>
                          <w:i/>
                          <w:color w:val="0D0D0D"/>
                        </w:rPr>
                      </w:pPr>
                      <w:r w:rsidRPr="007E7DBE">
                        <w:rPr>
                          <w:i/>
                          <w:color w:val="0D0D0D"/>
                        </w:rPr>
                        <w:t xml:space="preserve">Consultation question </w:t>
                      </w:r>
                      <w:r>
                        <w:rPr>
                          <w:i/>
                          <w:color w:val="0D0D0D"/>
                        </w:rPr>
                        <w:t>4</w:t>
                      </w:r>
                      <w:r w:rsidRPr="007E7DBE">
                        <w:rPr>
                          <w:i/>
                          <w:color w:val="0D0D0D"/>
                        </w:rPr>
                        <w:t xml:space="preserve">. </w:t>
                      </w:r>
                      <w:r>
                        <w:rPr>
                          <w:i/>
                          <w:color w:val="0D0D0D"/>
                        </w:rPr>
                        <w:t>What approach should be taken in relation to this requirement?</w:t>
                      </w:r>
                    </w:p>
                    <w:p w:rsidR="007328FE" w:rsidRPr="004E1042" w:rsidRDefault="007328FE" w:rsidP="00826763">
                      <w:pPr>
                        <w:pStyle w:val="BodyText"/>
                        <w:rPr>
                          <w:color w:val="0D0D0D"/>
                        </w:rPr>
                      </w:pPr>
                      <w:r>
                        <w:rPr>
                          <w:color w:val="0D0D0D"/>
                        </w:rPr>
                        <w:t>Neither legislation nor current NSW Health policy have any requirements for re-credentialing at certain time-based intervals. In many cases, a practitioner’s clinical privileges will not change significantly throughout their employment or appointment. As part of this consultation process, submissions would be welcome as to current practices regarding re-credentialing, the resources required, and the approach that is taken in relation to the above ACSQHC requirement.</w:t>
                      </w:r>
                    </w:p>
                  </w:txbxContent>
                </v:textbox>
                <w10:wrap type="square"/>
              </v:shape>
            </w:pict>
          </mc:Fallback>
        </mc:AlternateContent>
      </w:r>
      <w:r w:rsidR="0012569D">
        <w:t xml:space="preserve">The </w:t>
      </w:r>
      <w:r w:rsidR="00553FFD">
        <w:t xml:space="preserve">ACSQHC </w:t>
      </w:r>
      <w:r w:rsidR="0012569D" w:rsidRPr="007E7DBE">
        <w:t xml:space="preserve">Standard </w:t>
      </w:r>
      <w:r w:rsidR="00553FFD" w:rsidRPr="007E7DBE">
        <w:t>requires</w:t>
      </w:r>
      <w:r w:rsidR="00553FFD">
        <w:rPr>
          <w:i/>
        </w:rPr>
        <w:t xml:space="preserve"> </w:t>
      </w:r>
      <w:r w:rsidR="0012569D">
        <w:t xml:space="preserve">that in all circumstances, </w:t>
      </w:r>
      <w:r w:rsidR="007F636F">
        <w:t xml:space="preserve">credentialing </w:t>
      </w:r>
      <w:r w:rsidR="0012569D">
        <w:t>processes should be undertaken at intervals of no more than five years</w:t>
      </w:r>
      <w:r w:rsidR="00EB7361">
        <w:t>.</w:t>
      </w:r>
      <w:r w:rsidR="0012569D">
        <w:t xml:space="preserve"> </w:t>
      </w:r>
    </w:p>
    <w:p w:rsidR="00826763" w:rsidRDefault="00826763" w:rsidP="0012569D">
      <w:pPr>
        <w:pStyle w:val="BodyText"/>
      </w:pPr>
    </w:p>
    <w:p w:rsidR="00826763" w:rsidRDefault="00826763" w:rsidP="0012569D">
      <w:pPr>
        <w:pStyle w:val="BodyText"/>
      </w:pPr>
    </w:p>
    <w:p w:rsidR="00356F24" w:rsidRDefault="0012569D" w:rsidP="0012569D">
      <w:pPr>
        <w:pStyle w:val="BodyText"/>
      </w:pPr>
      <w:r>
        <w:lastRenderedPageBreak/>
        <w:t xml:space="preserve"> </w:t>
      </w:r>
    </w:p>
    <w:bookmarkStart w:id="256" w:name="_Toc477852401"/>
    <w:p w:rsidR="000372D9" w:rsidRPr="005456A0" w:rsidRDefault="00DB53E5" w:rsidP="00A1149E">
      <w:pPr>
        <w:pStyle w:val="Heading2"/>
        <w:tabs>
          <w:tab w:val="clear" w:pos="1002"/>
          <w:tab w:val="num" w:pos="576"/>
          <w:tab w:val="num" w:pos="709"/>
        </w:tabs>
        <w:ind w:left="709" w:hanging="709"/>
        <w:rPr>
          <w:rFonts w:cs="Times New Roman"/>
        </w:rPr>
      </w:pPr>
      <w:r>
        <w:rPr>
          <w:noProof/>
        </w:rPr>
        <mc:AlternateContent>
          <mc:Choice Requires="wps">
            <w:drawing>
              <wp:anchor distT="0" distB="0" distL="114300" distR="114300" simplePos="0" relativeHeight="251745280" behindDoc="0" locked="0" layoutInCell="1" allowOverlap="1" wp14:anchorId="10B9B239" wp14:editId="3EF6F392">
                <wp:simplePos x="0" y="0"/>
                <wp:positionH relativeFrom="column">
                  <wp:posOffset>0</wp:posOffset>
                </wp:positionH>
                <wp:positionV relativeFrom="paragraph">
                  <wp:posOffset>0</wp:posOffset>
                </wp:positionV>
                <wp:extent cx="1828800" cy="1828800"/>
                <wp:effectExtent l="0" t="0" r="20955" b="2413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328FE" w:rsidRPr="00554F50" w:rsidRDefault="007328FE" w:rsidP="009F4D54">
                            <w:pPr>
                              <w:pStyle w:val="BodyText"/>
                              <w:rPr>
                                <w:color w:val="0D0D0D"/>
                              </w:rPr>
                            </w:pPr>
                            <w:r>
                              <w:rPr>
                                <w:color w:val="0D0D0D"/>
                              </w:rPr>
                              <w:t>It is noted that practitioners undergo regular performance reviews in which their scope of practice would be a relevant consideration. Submissions would be welcome on how the performance review and re-credentialing processes could be linked to maximise the effectiveness of both processes.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7" type="#_x0000_t202" style="position:absolute;left:0;text-align:left;margin-left:0;margin-top:0;width:2in;height:2in;z-index:251745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" fillcolor="white [3201]" strokecolor="#c0504d [3205]" strokeweight="2pt">
                <v:textbox style="mso-fit-shape-to-text:t">
                  <w:txbxContent>
                    <w:p w:rsidR="007328FE" w:rsidRPr="00554F50" w:rsidRDefault="007328FE" w:rsidP="009F4D54">
                      <w:pPr>
                        <w:pStyle w:val="BodyText"/>
                        <w:rPr>
                          <w:color w:val="0D0D0D"/>
                        </w:rPr>
                      </w:pPr>
                      <w:r>
                        <w:rPr>
                          <w:color w:val="0D0D0D"/>
                        </w:rPr>
                        <w:t>It is noted that practitioners undergo regular performance reviews in which their scope of practice would be a relevant consideration. Submissions would be welcome on how the performance review and re-credentialing processes could be linked to maximise the effectiveness of both processes.</w:t>
                      </w:r>
                    </w:p>
                  </w:txbxContent>
                </v:textbox>
                <w10:wrap type="square"/>
              </v:shape>
            </w:pict>
          </mc:Fallback>
        </mc:AlternateContent>
      </w:r>
      <w:bookmarkStart w:id="257" w:name="_Toc461631917"/>
      <w:bookmarkEnd w:id="257"/>
      <w:r w:rsidR="005456A0" w:rsidRPr="005456A0">
        <w:rPr>
          <w:rFonts w:cs="Times New Roman"/>
        </w:rPr>
        <w:t>N</w:t>
      </w:r>
      <w:r w:rsidR="000372D9" w:rsidRPr="005456A0">
        <w:rPr>
          <w:rFonts w:cs="Times New Roman"/>
        </w:rPr>
        <w:t xml:space="preserve">otification </w:t>
      </w:r>
      <w:r w:rsidR="005456A0" w:rsidRPr="005456A0">
        <w:rPr>
          <w:rFonts w:cs="Times New Roman"/>
        </w:rPr>
        <w:t xml:space="preserve">of a </w:t>
      </w:r>
      <w:r w:rsidR="008648D5" w:rsidRPr="005456A0">
        <w:rPr>
          <w:rFonts w:cs="Times New Roman"/>
        </w:rPr>
        <w:t>review</w:t>
      </w:r>
      <w:bookmarkEnd w:id="256"/>
    </w:p>
    <w:p w:rsidR="00601671" w:rsidRDefault="00601671" w:rsidP="00B40015">
      <w:pPr>
        <w:pStyle w:val="BodyText"/>
        <w:rPr>
          <w:color w:val="0D0D0D"/>
        </w:rPr>
      </w:pPr>
      <w:r w:rsidRPr="00F85800">
        <w:rPr>
          <w:color w:val="0D0D0D"/>
        </w:rPr>
        <w:t xml:space="preserve">Where a practitioner’s </w:t>
      </w:r>
      <w:r w:rsidR="00F3097C">
        <w:rPr>
          <w:color w:val="0D0D0D"/>
        </w:rPr>
        <w:t>clinical privileges are</w:t>
      </w:r>
      <w:r w:rsidRPr="00F85800">
        <w:rPr>
          <w:color w:val="0D0D0D"/>
        </w:rPr>
        <w:t xml:space="preserve"> subject to a review</w:t>
      </w:r>
      <w:r w:rsidR="00AC631C">
        <w:rPr>
          <w:color w:val="0D0D0D"/>
        </w:rPr>
        <w:t xml:space="preserve"> (either within the duration of the existing privileges, or as a result of a re-credentialing process)</w:t>
      </w:r>
      <w:r w:rsidR="008648D5" w:rsidRPr="00F85800">
        <w:rPr>
          <w:color w:val="0D0D0D"/>
        </w:rPr>
        <w:t xml:space="preserve">, the PHO </w:t>
      </w:r>
      <w:r w:rsidRPr="00F85800">
        <w:rPr>
          <w:color w:val="0D0D0D"/>
        </w:rPr>
        <w:t>must provide notice</w:t>
      </w:r>
      <w:r w:rsidR="000372D9" w:rsidRPr="00F85800">
        <w:rPr>
          <w:color w:val="0D0D0D"/>
        </w:rPr>
        <w:t xml:space="preserve"> in writing</w:t>
      </w:r>
      <w:r w:rsidRPr="00F85800">
        <w:rPr>
          <w:color w:val="0D0D0D"/>
        </w:rPr>
        <w:t xml:space="preserve"> to the practitioner</w:t>
      </w:r>
      <w:r w:rsidR="00E84A0A">
        <w:rPr>
          <w:color w:val="0D0D0D"/>
        </w:rPr>
        <w:t xml:space="preserve"> of</w:t>
      </w:r>
      <w:r w:rsidRPr="00F85800">
        <w:rPr>
          <w:color w:val="0D0D0D"/>
        </w:rPr>
        <w:t xml:space="preserve"> </w:t>
      </w:r>
      <w:r w:rsidR="00A84D6B">
        <w:rPr>
          <w:color w:val="0D0D0D"/>
        </w:rPr>
        <w:t>the review.</w:t>
      </w:r>
    </w:p>
    <w:p w:rsidR="00652673" w:rsidRPr="00F85800" w:rsidRDefault="00652673" w:rsidP="00B40015">
      <w:pPr>
        <w:pStyle w:val="BodyText"/>
        <w:rPr>
          <w:color w:val="0D0D0D"/>
        </w:rPr>
      </w:pPr>
    </w:p>
    <w:p w:rsidR="00FC4264" w:rsidRPr="00472628" w:rsidRDefault="00FC4264" w:rsidP="00A1149E">
      <w:pPr>
        <w:pStyle w:val="Heading2"/>
        <w:tabs>
          <w:tab w:val="clear" w:pos="1002"/>
          <w:tab w:val="num" w:pos="576"/>
          <w:tab w:val="num" w:pos="709"/>
        </w:tabs>
        <w:ind w:left="709" w:hanging="709"/>
        <w:rPr>
          <w:rFonts w:cs="Times New Roman"/>
        </w:rPr>
      </w:pPr>
      <w:bookmarkStart w:id="258" w:name="_Toc461631919"/>
      <w:bookmarkStart w:id="259" w:name="_Toc461631920"/>
      <w:bookmarkStart w:id="260" w:name="_Toc461631921"/>
      <w:bookmarkStart w:id="261" w:name="_Toc461631922"/>
      <w:bookmarkStart w:id="262" w:name="_Toc461631923"/>
      <w:bookmarkStart w:id="263" w:name="_Toc461631924"/>
      <w:bookmarkStart w:id="264" w:name="_Toc461631925"/>
      <w:bookmarkStart w:id="265" w:name="_Toc477852402"/>
      <w:bookmarkEnd w:id="258"/>
      <w:bookmarkEnd w:id="259"/>
      <w:bookmarkEnd w:id="260"/>
      <w:bookmarkEnd w:id="261"/>
      <w:bookmarkEnd w:id="262"/>
      <w:bookmarkEnd w:id="263"/>
      <w:bookmarkEnd w:id="264"/>
      <w:r w:rsidRPr="00472628">
        <w:rPr>
          <w:rFonts w:cs="Times New Roman"/>
        </w:rPr>
        <w:t xml:space="preserve">Information </w:t>
      </w:r>
      <w:r w:rsidR="0093783A">
        <w:rPr>
          <w:rFonts w:cs="Times New Roman"/>
        </w:rPr>
        <w:t>to be considered</w:t>
      </w:r>
      <w:r w:rsidR="0093783A" w:rsidRPr="00472628">
        <w:rPr>
          <w:rFonts w:cs="Times New Roman"/>
        </w:rPr>
        <w:t xml:space="preserve"> </w:t>
      </w:r>
      <w:r w:rsidRPr="00472628">
        <w:rPr>
          <w:rFonts w:cs="Times New Roman"/>
        </w:rPr>
        <w:t>for re-credentialing or review</w:t>
      </w:r>
      <w:bookmarkEnd w:id="265"/>
      <w:r w:rsidRPr="00472628">
        <w:rPr>
          <w:rFonts w:cs="Times New Roman"/>
        </w:rPr>
        <w:t xml:space="preserve"> </w:t>
      </w:r>
    </w:p>
    <w:p w:rsidR="00FC4264" w:rsidRDefault="00FC4264" w:rsidP="00B55E81">
      <w:pPr>
        <w:pStyle w:val="BodyText"/>
      </w:pPr>
      <w:r>
        <w:t xml:space="preserve">PHOs </w:t>
      </w:r>
      <w:r w:rsidR="00197BDA">
        <w:t xml:space="preserve">should </w:t>
      </w:r>
      <w:r>
        <w:t>consider</w:t>
      </w:r>
      <w:r w:rsidR="0093783A">
        <w:t xml:space="preserve"> </w:t>
      </w:r>
      <w:r>
        <w:t>the information detailed under Appendix B</w:t>
      </w:r>
      <w:r w:rsidR="00197BDA">
        <w:t>, as relevant to</w:t>
      </w:r>
      <w:r>
        <w:t xml:space="preserve"> undertake re-credentialing or review processes.</w:t>
      </w:r>
    </w:p>
    <w:p w:rsidR="00F61987" w:rsidRDefault="00F61987" w:rsidP="00B55E81">
      <w:pPr>
        <w:pStyle w:val="BodyText"/>
        <w:rPr>
          <w:i/>
        </w:rPr>
      </w:pPr>
      <w:r>
        <w:rPr>
          <w:i/>
          <w:noProof/>
        </w:rPr>
        <mc:AlternateContent>
          <mc:Choice Requires="wps">
            <w:drawing>
              <wp:anchor distT="0" distB="0" distL="114300" distR="114300" simplePos="0" relativeHeight="251741184" behindDoc="0" locked="0" layoutInCell="1" allowOverlap="1" wp14:anchorId="22EB1117" wp14:editId="2EFB6C29">
                <wp:simplePos x="0" y="0"/>
                <wp:positionH relativeFrom="column">
                  <wp:posOffset>-81280</wp:posOffset>
                </wp:positionH>
                <wp:positionV relativeFrom="paragraph">
                  <wp:posOffset>239395</wp:posOffset>
                </wp:positionV>
                <wp:extent cx="5960745" cy="255905"/>
                <wp:effectExtent l="0" t="0" r="20955" b="10795"/>
                <wp:wrapNone/>
                <wp:docPr id="38" name="Rectangle 38"/>
                <wp:cNvGraphicFramePr/>
                <a:graphic xmlns:a="http://schemas.openxmlformats.org/drawingml/2006/main">
                  <a:graphicData uri="http://schemas.microsoft.com/office/word/2010/wordprocessingShape">
                    <wps:wsp>
                      <wps:cNvSpPr/>
                      <wps:spPr>
                        <a:xfrm>
                          <a:off x="0" y="0"/>
                          <a:ext cx="5960745" cy="255905"/>
                        </a:xfrm>
                        <a:prstGeom prst="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6.4pt;margin-top:18.85pt;width:469.35pt;height:20.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" filled="f" strokecolor="#c0504d" strokeweight="2pt"/>
            </w:pict>
          </mc:Fallback>
        </mc:AlternateContent>
      </w:r>
    </w:p>
    <w:p w:rsidR="00553FFD" w:rsidRDefault="00553FFD" w:rsidP="00B55E81">
      <w:pPr>
        <w:pStyle w:val="BodyText"/>
        <w:rPr>
          <w:i/>
        </w:rPr>
      </w:pPr>
      <w:r w:rsidRPr="007E7DBE">
        <w:rPr>
          <w:i/>
        </w:rPr>
        <w:t xml:space="preserve">Consultation question </w:t>
      </w:r>
      <w:r w:rsidR="00C76FC2">
        <w:rPr>
          <w:i/>
        </w:rPr>
        <w:t>5</w:t>
      </w:r>
      <w:r w:rsidRPr="007E7DBE">
        <w:rPr>
          <w:i/>
        </w:rPr>
        <w:t>: Is the information detailed under Appendix B appropriate?</w:t>
      </w:r>
    </w:p>
    <w:p w:rsidR="00652673" w:rsidRPr="007E7DBE" w:rsidRDefault="00652673" w:rsidP="00B55E81">
      <w:pPr>
        <w:pStyle w:val="BodyText"/>
        <w:rPr>
          <w:i/>
        </w:rPr>
      </w:pPr>
    </w:p>
    <w:p w:rsidR="002E7900" w:rsidRPr="007E7DBE" w:rsidRDefault="00FC4264" w:rsidP="00472628">
      <w:pPr>
        <w:pStyle w:val="Heading2"/>
        <w:tabs>
          <w:tab w:val="num" w:pos="709"/>
        </w:tabs>
        <w:ind w:left="709" w:hanging="709"/>
        <w:rPr>
          <w:rFonts w:cs="Times New Roman"/>
        </w:rPr>
      </w:pPr>
      <w:bookmarkStart w:id="266" w:name="_Toc477852403"/>
      <w:r w:rsidRPr="007E7DBE">
        <w:rPr>
          <w:rFonts w:cs="Times New Roman"/>
        </w:rPr>
        <w:t>Rights of Appeal</w:t>
      </w:r>
      <w:bookmarkEnd w:id="266"/>
      <w:r w:rsidRPr="007E7DBE">
        <w:rPr>
          <w:rFonts w:cs="Times New Roman"/>
        </w:rPr>
        <w:t xml:space="preserve">  </w:t>
      </w:r>
    </w:p>
    <w:p w:rsidR="007A544F" w:rsidRDefault="00F3097C" w:rsidP="00197BDA">
      <w:bookmarkStart w:id="267" w:name="_Toc440538331"/>
      <w:r>
        <w:t>V</w:t>
      </w:r>
      <w:r w:rsidR="005456A0" w:rsidRPr="007E7DBE">
        <w:t xml:space="preserve">isiting practitioners have certain rights of appeal </w:t>
      </w:r>
      <w:r>
        <w:t xml:space="preserve">under the Health Services Act </w:t>
      </w:r>
      <w:r w:rsidR="00197BDA">
        <w:t xml:space="preserve">1997 </w:t>
      </w:r>
      <w:r w:rsidR="005456A0" w:rsidRPr="007E7DBE">
        <w:t>where</w:t>
      </w:r>
      <w:r w:rsidR="007E7DBE">
        <w:t xml:space="preserve"> </w:t>
      </w:r>
      <w:r w:rsidR="005456A0" w:rsidRPr="007E7DBE">
        <w:t>there is a reduction of their clinical privileges</w:t>
      </w:r>
      <w:r w:rsidR="007A544F">
        <w:t>, except</w:t>
      </w:r>
      <w:r w:rsidR="00EC6032">
        <w:t xml:space="preserve"> </w:t>
      </w:r>
      <w:r w:rsidR="007A544F">
        <w:t>if the decision to reduce privileges is based on grounds other than the lack of professional competence</w:t>
      </w:r>
      <w:r w:rsidR="00E26422">
        <w:t xml:space="preserve"> of the practitioner</w:t>
      </w:r>
      <w:r w:rsidR="007A544F">
        <w:t>.</w:t>
      </w:r>
    </w:p>
    <w:p w:rsidR="004E078D" w:rsidRDefault="004E078D" w:rsidP="00197BDA"/>
    <w:p w:rsidR="005456A0" w:rsidRDefault="005456A0" w:rsidP="00197BDA">
      <w:r w:rsidRPr="007E7DBE">
        <w:t xml:space="preserve">Notification of </w:t>
      </w:r>
      <w:r w:rsidR="00E26422">
        <w:t>the decision of the PHO</w:t>
      </w:r>
      <w:r w:rsidRPr="007E7DBE">
        <w:t xml:space="preserve"> must be given within 14 days, and PHOs should ensure that the processes regarding appeals, as set out in the Health Services Act, are followed.</w:t>
      </w:r>
      <w:bookmarkEnd w:id="267"/>
    </w:p>
    <w:p w:rsidR="00652673" w:rsidRDefault="00652673" w:rsidP="00197BDA"/>
    <w:p w:rsidR="00323EE1" w:rsidRPr="00472628" w:rsidRDefault="00323EE1" w:rsidP="007E7DBE">
      <w:pPr>
        <w:pStyle w:val="Heading2"/>
        <w:tabs>
          <w:tab w:val="num" w:pos="709"/>
        </w:tabs>
        <w:ind w:left="709" w:hanging="709"/>
        <w:rPr>
          <w:rFonts w:cs="Times New Roman"/>
        </w:rPr>
      </w:pPr>
      <w:bookmarkStart w:id="268" w:name="_Toc461631928"/>
      <w:bookmarkStart w:id="269" w:name="_Toc461631929"/>
      <w:bookmarkStart w:id="270" w:name="_Toc461631930"/>
      <w:bookmarkStart w:id="271" w:name="_Toc461631931"/>
      <w:bookmarkStart w:id="272" w:name="_Toc461631932"/>
      <w:bookmarkStart w:id="273" w:name="_Toc461631933"/>
      <w:bookmarkStart w:id="274" w:name="_Toc461631934"/>
      <w:bookmarkStart w:id="275" w:name="_Toc461631935"/>
      <w:bookmarkStart w:id="276" w:name="_Toc461631936"/>
      <w:bookmarkStart w:id="277" w:name="_Toc461631937"/>
      <w:bookmarkStart w:id="278" w:name="_Toc477852404"/>
      <w:bookmarkEnd w:id="268"/>
      <w:bookmarkEnd w:id="269"/>
      <w:bookmarkEnd w:id="270"/>
      <w:bookmarkEnd w:id="271"/>
      <w:bookmarkEnd w:id="272"/>
      <w:bookmarkEnd w:id="273"/>
      <w:bookmarkEnd w:id="274"/>
      <w:bookmarkEnd w:id="275"/>
      <w:bookmarkEnd w:id="276"/>
      <w:bookmarkEnd w:id="277"/>
      <w:r w:rsidRPr="00472628">
        <w:rPr>
          <w:rFonts w:cs="Times New Roman"/>
        </w:rPr>
        <w:t>Suspension</w:t>
      </w:r>
      <w:bookmarkEnd w:id="278"/>
    </w:p>
    <w:p w:rsidR="005D1DA2" w:rsidRDefault="00642724" w:rsidP="00B76321">
      <w:r>
        <w:t xml:space="preserve">Where there is an imminent risk to the health and safety of patients, a decision may be taken </w:t>
      </w:r>
      <w:r w:rsidR="00F3097C">
        <w:t>by</w:t>
      </w:r>
      <w:r>
        <w:t xml:space="preserve"> the PHO to immediately </w:t>
      </w:r>
      <w:r w:rsidR="002155AD">
        <w:t xml:space="preserve">vary </w:t>
      </w:r>
      <w:r w:rsidR="00190E07">
        <w:t xml:space="preserve">or suspend </w:t>
      </w:r>
      <w:r>
        <w:t>a practitioner’s clinical privileges</w:t>
      </w:r>
      <w:r w:rsidR="00E26422">
        <w:t xml:space="preserve"> in whole or part</w:t>
      </w:r>
      <w:r>
        <w:t>. This may also be done in conjunction with suspension of a practitioner’s employment</w:t>
      </w:r>
      <w:r w:rsidR="00F3097C">
        <w:t>/appointment</w:t>
      </w:r>
      <w:r>
        <w:t>.</w:t>
      </w:r>
      <w:r w:rsidR="009278F3">
        <w:t xml:space="preserve"> Any decision to suspend a practitioner’s employment/appointment should be managed in accordance with the Complaint or Concern about a Clinician Policy Directive (PD2006_007).</w:t>
      </w:r>
    </w:p>
    <w:p w:rsidR="00677F45" w:rsidRDefault="00677F45" w:rsidP="00B76321"/>
    <w:p w:rsidR="00677F45" w:rsidRDefault="00677F45" w:rsidP="00B76321"/>
    <w:p w:rsidR="00677F45" w:rsidRDefault="00677F45" w:rsidP="00B76321"/>
    <w:p w:rsidR="00677F45" w:rsidRDefault="00677F45" w:rsidP="00B76321"/>
    <w:p w:rsidR="00677F45" w:rsidRDefault="00677F45" w:rsidP="00B76321"/>
    <w:p w:rsidR="00190E07" w:rsidRDefault="00190E07">
      <w:r>
        <w:br w:type="page"/>
      </w:r>
    </w:p>
    <w:p w:rsidR="00ED10B9" w:rsidRPr="00434E69" w:rsidRDefault="001E6C23" w:rsidP="005831D2">
      <w:pPr>
        <w:pStyle w:val="Heading1"/>
        <w:tabs>
          <w:tab w:val="clear" w:pos="432"/>
          <w:tab w:val="num" w:pos="709"/>
        </w:tabs>
        <w:ind w:left="709" w:hanging="709"/>
        <w:rPr>
          <w:u w:val="single"/>
        </w:rPr>
      </w:pPr>
      <w:bookmarkStart w:id="279" w:name="_Toc461631939"/>
      <w:bookmarkStart w:id="280" w:name="_Toc461631940"/>
      <w:bookmarkStart w:id="281" w:name="_Toc461631941"/>
      <w:bookmarkStart w:id="282" w:name="_Toc461631942"/>
      <w:bookmarkStart w:id="283" w:name="_Toc461631943"/>
      <w:bookmarkStart w:id="284" w:name="_Toc461631944"/>
      <w:bookmarkStart w:id="285" w:name="_Toc461631945"/>
      <w:bookmarkStart w:id="286" w:name="_Toc461631946"/>
      <w:bookmarkStart w:id="287" w:name="_Toc461631947"/>
      <w:bookmarkStart w:id="288" w:name="_Toc461631948"/>
      <w:bookmarkStart w:id="289" w:name="_Toc461631949"/>
      <w:bookmarkStart w:id="290" w:name="_Toc461631950"/>
      <w:bookmarkStart w:id="291" w:name="_Toc461631951"/>
      <w:bookmarkStart w:id="292" w:name="_Toc461631952"/>
      <w:bookmarkStart w:id="293" w:name="_Toc461631953"/>
      <w:bookmarkStart w:id="294" w:name="_Toc461631954"/>
      <w:bookmarkStart w:id="295" w:name="_Toc436914621"/>
      <w:bookmarkStart w:id="296" w:name="_Toc436914622"/>
      <w:bookmarkStart w:id="297" w:name="_Toc436914623"/>
      <w:bookmarkStart w:id="298" w:name="_Toc436914624"/>
      <w:bookmarkStart w:id="299" w:name="_Toc436914625"/>
      <w:bookmarkStart w:id="300" w:name="_Toc436914626"/>
      <w:bookmarkStart w:id="301" w:name="_Toc436914627"/>
      <w:bookmarkStart w:id="302" w:name="_Toc436914628"/>
      <w:bookmarkStart w:id="303" w:name="_Toc436914629"/>
      <w:bookmarkStart w:id="304" w:name="_Toc436914630"/>
      <w:bookmarkStart w:id="305" w:name="_Toc436914631"/>
      <w:bookmarkStart w:id="306" w:name="_Toc436914632"/>
      <w:bookmarkStart w:id="307" w:name="_Toc436914633"/>
      <w:bookmarkStart w:id="308" w:name="_Toc436914634"/>
      <w:bookmarkStart w:id="309" w:name="_Toc436914635"/>
      <w:bookmarkStart w:id="310" w:name="_Toc436914636"/>
      <w:bookmarkStart w:id="311" w:name="_Toc436914637"/>
      <w:bookmarkStart w:id="312" w:name="_Toc436914638"/>
      <w:bookmarkStart w:id="313" w:name="_Toc436914639"/>
      <w:bookmarkStart w:id="314" w:name="_Toc436914640"/>
      <w:bookmarkStart w:id="315" w:name="_Toc436914641"/>
      <w:bookmarkStart w:id="316" w:name="_Toc436914642"/>
      <w:bookmarkStart w:id="317" w:name="_Toc436914643"/>
      <w:bookmarkStart w:id="318" w:name="_Toc436914644"/>
      <w:bookmarkStart w:id="319" w:name="_Toc436914645"/>
      <w:bookmarkStart w:id="320" w:name="_Toc436914646"/>
      <w:bookmarkStart w:id="321" w:name="_Toc436914647"/>
      <w:bookmarkStart w:id="322" w:name="_Toc436914648"/>
      <w:bookmarkStart w:id="323" w:name="_Toc436914649"/>
      <w:bookmarkStart w:id="324" w:name="_Toc477852405"/>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u w:val="single"/>
        </w:rPr>
        <w:lastRenderedPageBreak/>
        <w:t>TE</w:t>
      </w:r>
      <w:r w:rsidR="003471A2" w:rsidRPr="00434E69">
        <w:rPr>
          <w:u w:val="single"/>
        </w:rPr>
        <w:t xml:space="preserve">MPORARY CREDENTIALING AND </w:t>
      </w:r>
      <w:r w:rsidR="00373C21">
        <w:rPr>
          <w:u w:val="single"/>
        </w:rPr>
        <w:t>CLINICAL PRIVILEGES</w:t>
      </w:r>
      <w:bookmarkEnd w:id="324"/>
    </w:p>
    <w:p w:rsidR="00ED10B9" w:rsidRDefault="00ED10B9" w:rsidP="00472628">
      <w:pPr>
        <w:pStyle w:val="Heading2"/>
        <w:tabs>
          <w:tab w:val="num" w:pos="709"/>
        </w:tabs>
        <w:ind w:left="709" w:hanging="709"/>
        <w:rPr>
          <w:rFonts w:cs="Times New Roman"/>
        </w:rPr>
      </w:pPr>
      <w:bookmarkStart w:id="325" w:name="_Toc477852406"/>
      <w:r>
        <w:rPr>
          <w:rFonts w:cs="Times New Roman"/>
        </w:rPr>
        <w:t>Disaster medicine</w:t>
      </w:r>
      <w:bookmarkEnd w:id="325"/>
      <w:r w:rsidR="00C657DD">
        <w:rPr>
          <w:rFonts w:cs="Times New Roman"/>
        </w:rPr>
        <w:t xml:space="preserve"> </w:t>
      </w:r>
    </w:p>
    <w:p w:rsidR="00652673" w:rsidRDefault="0061398E">
      <w:pPr>
        <w:pStyle w:val="BodyText"/>
      </w:pPr>
      <w:r w:rsidRPr="005D1DA2">
        <w:t>Urgent appointment or engagement of practitioners may be necessary in exceptional circumstances such as in times of disaster or emergency. These situations should be dealt wit</w:t>
      </w:r>
      <w:r w:rsidR="00677F45">
        <w:t xml:space="preserve">h in accordance with </w:t>
      </w:r>
      <w:r w:rsidRPr="005D1DA2">
        <w:t>the Recruitment and Selection Policy</w:t>
      </w:r>
      <w:r w:rsidR="00190E07">
        <w:t xml:space="preserve">, Visiting </w:t>
      </w:r>
      <w:r w:rsidR="00B31B7A">
        <w:t>Practitioner</w:t>
      </w:r>
      <w:r w:rsidR="00190E07">
        <w:t xml:space="preserve"> Appointments Policy and</w:t>
      </w:r>
      <w:r w:rsidR="00B70864">
        <w:t xml:space="preserve"> the Employment Checks P</w:t>
      </w:r>
      <w:r w:rsidRPr="005D1DA2">
        <w:t>olicy</w:t>
      </w:r>
      <w:r w:rsidR="00952F70" w:rsidRPr="005D1DA2">
        <w:t xml:space="preserve"> (PD2013_028)</w:t>
      </w:r>
      <w:r w:rsidR="00190E07">
        <w:t>.</w:t>
      </w:r>
    </w:p>
    <w:p w:rsidR="00C657DD" w:rsidRPr="00F85800" w:rsidRDefault="00C657DD">
      <w:pPr>
        <w:pStyle w:val="BodyText"/>
        <w:rPr>
          <w:color w:val="0D0D0D"/>
        </w:rPr>
      </w:pPr>
    </w:p>
    <w:p w:rsidR="000A5113" w:rsidRDefault="00952F70" w:rsidP="00472628">
      <w:pPr>
        <w:pStyle w:val="Heading2"/>
        <w:tabs>
          <w:tab w:val="num" w:pos="709"/>
        </w:tabs>
        <w:ind w:left="709" w:hanging="709"/>
        <w:rPr>
          <w:color w:val="0D0D0D"/>
        </w:rPr>
      </w:pPr>
      <w:bookmarkStart w:id="326" w:name="_Toc461631957"/>
      <w:bookmarkStart w:id="327" w:name="_Toc461631958"/>
      <w:bookmarkStart w:id="328" w:name="_Toc461631959"/>
      <w:bookmarkStart w:id="329" w:name="_Toc461631960"/>
      <w:bookmarkStart w:id="330" w:name="_Toc461631961"/>
      <w:bookmarkStart w:id="331" w:name="_Toc461631962"/>
      <w:bookmarkStart w:id="332" w:name="_Toc461631963"/>
      <w:bookmarkStart w:id="333" w:name="_Toc461631964"/>
      <w:bookmarkStart w:id="334" w:name="_Toc461631965"/>
      <w:bookmarkStart w:id="335" w:name="_Toc461631966"/>
      <w:bookmarkStart w:id="336" w:name="_Toc461631967"/>
      <w:bookmarkStart w:id="337" w:name="_Toc477852407"/>
      <w:bookmarkEnd w:id="326"/>
      <w:bookmarkEnd w:id="327"/>
      <w:bookmarkEnd w:id="328"/>
      <w:bookmarkEnd w:id="329"/>
      <w:bookmarkEnd w:id="330"/>
      <w:bookmarkEnd w:id="331"/>
      <w:bookmarkEnd w:id="332"/>
      <w:bookmarkEnd w:id="333"/>
      <w:bookmarkEnd w:id="334"/>
      <w:bookmarkEnd w:id="335"/>
      <w:bookmarkEnd w:id="336"/>
      <w:r>
        <w:rPr>
          <w:color w:val="0D0D0D"/>
        </w:rPr>
        <w:t>Emergency situations</w:t>
      </w:r>
      <w:bookmarkEnd w:id="337"/>
    </w:p>
    <w:p w:rsidR="00952F70" w:rsidRDefault="00833D4F" w:rsidP="00A1149E">
      <w:pPr>
        <w:pStyle w:val="BodyText"/>
      </w:pPr>
      <w:r>
        <w:t xml:space="preserve">In an emergency and where it is not possible to obtain consent, any health professional, </w:t>
      </w:r>
      <w:r w:rsidR="002F07E2">
        <w:t xml:space="preserve">including </w:t>
      </w:r>
      <w:r>
        <w:t>a registered medical practitioner, may provide any treatment immediately necessary to save the life of a patient, or prevent serious injury to a patient’s health</w:t>
      </w:r>
      <w:r w:rsidR="002F07E2">
        <w:t xml:space="preserve">, whether or not such treatment is within their approved clinical privileges. Whether to provide treatment outside of approved clinical privileges in an emergency should involve consideration of whether there are any better means of proceeding within the time available. </w:t>
      </w:r>
    </w:p>
    <w:p w:rsidR="00CE487E" w:rsidRDefault="00CE487E">
      <w:r>
        <w:br w:type="page"/>
      </w:r>
    </w:p>
    <w:p w:rsidR="00CE487E" w:rsidRDefault="00CE487E" w:rsidP="00A1149E">
      <w:pPr>
        <w:pStyle w:val="BodyText"/>
      </w:pPr>
    </w:p>
    <w:p w:rsidR="00652673" w:rsidRPr="005D1456" w:rsidRDefault="00C76FC2" w:rsidP="005D1456">
      <w:pPr>
        <w:pStyle w:val="Heading1"/>
        <w:numPr>
          <w:ilvl w:val="0"/>
          <w:numId w:val="0"/>
        </w:numPr>
        <w:rPr>
          <w:u w:val="single"/>
        </w:rPr>
      </w:pPr>
      <w:bookmarkStart w:id="338" w:name="_Toc477852408"/>
      <w:r w:rsidRPr="005D1456">
        <w:t>6</w:t>
      </w:r>
      <w:r w:rsidR="005D1456" w:rsidRPr="005D1456">
        <w:t xml:space="preserve">    </w:t>
      </w:r>
      <w:r w:rsidRPr="005D1456">
        <w:rPr>
          <w:u w:val="single"/>
        </w:rPr>
        <w:t>CONFIDENTIALITY AND ACCOUNTABILITY</w:t>
      </w:r>
      <w:bookmarkEnd w:id="338"/>
    </w:p>
    <w:p w:rsidR="00252B32" w:rsidRPr="00977FBF" w:rsidRDefault="00977FBF" w:rsidP="00977FBF">
      <w:pPr>
        <w:pStyle w:val="Heading2"/>
        <w:numPr>
          <w:ilvl w:val="0"/>
          <w:numId w:val="0"/>
        </w:numPr>
      </w:pPr>
      <w:bookmarkStart w:id="339" w:name="_Toc461631969"/>
      <w:bookmarkStart w:id="340" w:name="_Toc461631970"/>
      <w:bookmarkStart w:id="341" w:name="_Toc440634200"/>
      <w:bookmarkStart w:id="342" w:name="_Toc436914653"/>
      <w:bookmarkStart w:id="343" w:name="_Toc436914654"/>
      <w:bookmarkStart w:id="344" w:name="_Toc436914655"/>
      <w:bookmarkStart w:id="345" w:name="_Toc436914656"/>
      <w:bookmarkStart w:id="346" w:name="_Toc436914657"/>
      <w:bookmarkStart w:id="347" w:name="_Toc436914658"/>
      <w:bookmarkStart w:id="348" w:name="_Toc436914659"/>
      <w:bookmarkStart w:id="349" w:name="_Toc436914660"/>
      <w:bookmarkStart w:id="350" w:name="_Toc436914661"/>
      <w:bookmarkStart w:id="351" w:name="_Toc436914662"/>
      <w:bookmarkStart w:id="352" w:name="_Toc436914663"/>
      <w:bookmarkStart w:id="353" w:name="_Toc436914664"/>
      <w:bookmarkStart w:id="354" w:name="_Toc436914665"/>
      <w:bookmarkStart w:id="355" w:name="_Toc440634201"/>
      <w:bookmarkStart w:id="356" w:name="_Toc461631971"/>
      <w:bookmarkStart w:id="357" w:name="_Toc477852409"/>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t>6.1</w:t>
      </w:r>
      <w:r>
        <w:tab/>
      </w:r>
      <w:r w:rsidR="00252B32" w:rsidRPr="00977FBF">
        <w:t>Confidentiality</w:t>
      </w:r>
      <w:bookmarkEnd w:id="357"/>
      <w:r w:rsidR="00252B32" w:rsidRPr="00977FBF">
        <w:t xml:space="preserve"> </w:t>
      </w:r>
    </w:p>
    <w:p w:rsidR="00252B32" w:rsidRDefault="00252B32" w:rsidP="00252B32">
      <w:pPr>
        <w:pStyle w:val="BodyText"/>
      </w:pPr>
      <w:r>
        <w:t>PHOs must maintain the confidentiality of personal information provided to them for the purposes of credentialing and delineating a practitioner’s clinical privileges. However certain information regarding a practitioner’s clinical privileges, their verified credentials, and their current</w:t>
      </w:r>
      <w:r w:rsidR="00BF0D4A">
        <w:t xml:space="preserve"> appointment status should be available to </w:t>
      </w:r>
      <w:r w:rsidR="00C253B2">
        <w:t>relevant staff</w:t>
      </w:r>
      <w:r w:rsidR="00BF0D4A">
        <w:t xml:space="preserve"> within the PHO to ensure that practitioners are acting within the scope of their clinical privileges and to allow for smooth and efficient appointment processes.</w:t>
      </w:r>
    </w:p>
    <w:p w:rsidR="00BF0D4A" w:rsidRPr="00252B32" w:rsidRDefault="00BF0D4A" w:rsidP="00252B32">
      <w:pPr>
        <w:pStyle w:val="BodyText"/>
      </w:pPr>
      <w:r>
        <w:t xml:space="preserve">Accurate records regarding the appointment, credentialing and privileging process must also be maintained for purposes of accountability and audit. Records must be sufficiently detailed to ensure that all steps taken in the credentialing or delineation of </w:t>
      </w:r>
      <w:r w:rsidR="001F3122">
        <w:t xml:space="preserve">clinical </w:t>
      </w:r>
      <w:r>
        <w:t>privileges of an individual practitioner can be ascertained</w:t>
      </w:r>
      <w:r w:rsidR="00C253B2">
        <w:t>.</w:t>
      </w:r>
      <w:r>
        <w:t xml:space="preserve"> </w:t>
      </w:r>
    </w:p>
    <w:p w:rsidR="007741C5" w:rsidRDefault="00977FBF" w:rsidP="00977FBF">
      <w:pPr>
        <w:pStyle w:val="Heading2"/>
        <w:numPr>
          <w:ilvl w:val="0"/>
          <w:numId w:val="0"/>
        </w:numPr>
        <w:tabs>
          <w:tab w:val="num" w:pos="1002"/>
        </w:tabs>
        <w:rPr>
          <w:rFonts w:cs="Times New Roman"/>
          <w:color w:val="0D0D0D"/>
        </w:rPr>
      </w:pPr>
      <w:bookmarkStart w:id="358" w:name="_Toc477852410"/>
      <w:r>
        <w:rPr>
          <w:rFonts w:cs="Times New Roman"/>
          <w:color w:val="0D0D0D"/>
        </w:rPr>
        <w:t xml:space="preserve">6.2    </w:t>
      </w:r>
      <w:r w:rsidR="00C76FC2">
        <w:rPr>
          <w:rFonts w:cs="Times New Roman"/>
          <w:color w:val="0D0D0D"/>
        </w:rPr>
        <w:t xml:space="preserve">Accountability: </w:t>
      </w:r>
      <w:proofErr w:type="spellStart"/>
      <w:r w:rsidR="007741C5">
        <w:rPr>
          <w:rFonts w:cs="Times New Roman"/>
          <w:color w:val="0D0D0D"/>
        </w:rPr>
        <w:t>eCredential</w:t>
      </w:r>
      <w:bookmarkEnd w:id="358"/>
      <w:proofErr w:type="spellEnd"/>
    </w:p>
    <w:p w:rsidR="008B3537" w:rsidRPr="00097CFD" w:rsidRDefault="007741C5" w:rsidP="00097CFD">
      <w:pPr>
        <w:pStyle w:val="BodyText"/>
        <w:rPr>
          <w:color w:val="0D0D0D"/>
        </w:rPr>
      </w:pPr>
      <w:r>
        <w:rPr>
          <w:color w:val="0D0D0D"/>
        </w:rPr>
        <w:t>To assist in appropriate record keeping, confidentiality and accountability, a</w:t>
      </w:r>
      <w:r w:rsidR="000860D6" w:rsidRPr="00097CFD">
        <w:rPr>
          <w:color w:val="0D0D0D"/>
        </w:rPr>
        <w:t xml:space="preserve"> </w:t>
      </w:r>
      <w:r w:rsidR="00B31B7A" w:rsidRPr="00097CFD">
        <w:rPr>
          <w:color w:val="0D0D0D"/>
        </w:rPr>
        <w:t>state-wide</w:t>
      </w:r>
      <w:r w:rsidR="000860D6" w:rsidRPr="00097CFD">
        <w:rPr>
          <w:color w:val="0D0D0D"/>
        </w:rPr>
        <w:t xml:space="preserve"> </w:t>
      </w:r>
      <w:r w:rsidR="00B9477D" w:rsidRPr="00097CFD">
        <w:rPr>
          <w:color w:val="0D0D0D"/>
        </w:rPr>
        <w:t xml:space="preserve">standalone </w:t>
      </w:r>
      <w:r w:rsidR="000860D6" w:rsidRPr="00097CFD">
        <w:rPr>
          <w:color w:val="0D0D0D"/>
        </w:rPr>
        <w:t xml:space="preserve">electronic credentialing system, </w:t>
      </w:r>
      <w:proofErr w:type="spellStart"/>
      <w:r w:rsidR="000860D6" w:rsidRPr="00097CFD">
        <w:rPr>
          <w:color w:val="0D0D0D"/>
        </w:rPr>
        <w:t>eCredential</w:t>
      </w:r>
      <w:proofErr w:type="spellEnd"/>
      <w:r w:rsidR="000860D6" w:rsidRPr="00097CFD">
        <w:rPr>
          <w:color w:val="0D0D0D"/>
        </w:rPr>
        <w:t>, is currently being deployed across NSW Health</w:t>
      </w:r>
      <w:r w:rsidR="00836CC6" w:rsidRPr="00097CFD">
        <w:rPr>
          <w:color w:val="0D0D0D"/>
        </w:rPr>
        <w:t xml:space="preserve"> </w:t>
      </w:r>
      <w:r w:rsidR="00252B32">
        <w:rPr>
          <w:color w:val="0D0D0D"/>
        </w:rPr>
        <w:t>Local Health Districts and Specialty Networks (LHDNs)</w:t>
      </w:r>
      <w:r w:rsidR="000860D6" w:rsidRPr="00097CFD">
        <w:rPr>
          <w:color w:val="0D0D0D"/>
        </w:rPr>
        <w:t xml:space="preserve">. </w:t>
      </w:r>
      <w:r w:rsidR="00B9477D" w:rsidRPr="00097CFD">
        <w:rPr>
          <w:color w:val="0D0D0D"/>
        </w:rPr>
        <w:t xml:space="preserve">The web based platform will allow </w:t>
      </w:r>
      <w:r w:rsidR="00836CC6" w:rsidRPr="00097CFD">
        <w:rPr>
          <w:color w:val="0D0D0D"/>
        </w:rPr>
        <w:t xml:space="preserve">LHDNs </w:t>
      </w:r>
      <w:r w:rsidR="00B9477D" w:rsidRPr="00097CFD">
        <w:rPr>
          <w:color w:val="0D0D0D"/>
        </w:rPr>
        <w:t xml:space="preserve">to </w:t>
      </w:r>
      <w:r w:rsidR="00F2076C">
        <w:rPr>
          <w:color w:val="0D0D0D"/>
        </w:rPr>
        <w:t xml:space="preserve">support </w:t>
      </w:r>
      <w:r w:rsidR="00DB620B" w:rsidRPr="00097CFD">
        <w:rPr>
          <w:color w:val="0D0D0D"/>
        </w:rPr>
        <w:t xml:space="preserve">administrative aspects of the </w:t>
      </w:r>
      <w:r w:rsidR="00B9477D" w:rsidRPr="00097CFD">
        <w:rPr>
          <w:color w:val="0D0D0D"/>
        </w:rPr>
        <w:t xml:space="preserve">credentialing processes for </w:t>
      </w:r>
      <w:r w:rsidR="000B1BFE">
        <w:rPr>
          <w:color w:val="0D0D0D"/>
        </w:rPr>
        <w:t>senior medical practitioners and dentists</w:t>
      </w:r>
      <w:r w:rsidR="00B9477D" w:rsidRPr="00097CFD">
        <w:rPr>
          <w:color w:val="0D0D0D"/>
        </w:rPr>
        <w:t>. The system</w:t>
      </w:r>
      <w:r w:rsidR="008B3537" w:rsidRPr="00097CFD">
        <w:rPr>
          <w:color w:val="0D0D0D"/>
        </w:rPr>
        <w:t xml:space="preserve"> </w:t>
      </w:r>
      <w:r w:rsidR="00A05B74" w:rsidRPr="00097CFD">
        <w:rPr>
          <w:color w:val="0D0D0D"/>
        </w:rPr>
        <w:t>provides</w:t>
      </w:r>
      <w:r w:rsidR="008B3537" w:rsidRPr="00097CFD">
        <w:rPr>
          <w:color w:val="0D0D0D"/>
        </w:rPr>
        <w:t xml:space="preserve"> an interface with</w:t>
      </w:r>
      <w:r w:rsidR="00252B32">
        <w:rPr>
          <w:color w:val="0D0D0D"/>
        </w:rPr>
        <w:t xml:space="preserve"> AHPRA </w:t>
      </w:r>
      <w:r w:rsidR="008B3537" w:rsidRPr="00097CFD">
        <w:rPr>
          <w:color w:val="0D0D0D"/>
        </w:rPr>
        <w:t xml:space="preserve">to obtain </w:t>
      </w:r>
      <w:r w:rsidR="00836CC6" w:rsidRPr="00097CFD">
        <w:rPr>
          <w:color w:val="0D0D0D"/>
        </w:rPr>
        <w:t xml:space="preserve">up to date </w:t>
      </w:r>
      <w:r w:rsidR="008B3537" w:rsidRPr="00097CFD">
        <w:rPr>
          <w:color w:val="0D0D0D"/>
        </w:rPr>
        <w:t>registration information, and allow</w:t>
      </w:r>
      <w:r w:rsidR="00C01640" w:rsidRPr="00097CFD">
        <w:rPr>
          <w:color w:val="0D0D0D"/>
        </w:rPr>
        <w:t>s</w:t>
      </w:r>
      <w:r w:rsidR="008B3537" w:rsidRPr="00097CFD">
        <w:rPr>
          <w:color w:val="0D0D0D"/>
        </w:rPr>
        <w:t xml:space="preserve"> the management of credentialing data including practitioner history </w:t>
      </w:r>
      <w:r w:rsidR="001F3122">
        <w:rPr>
          <w:color w:val="0D0D0D"/>
        </w:rPr>
        <w:t>and clinical privileges.</w:t>
      </w:r>
      <w:r w:rsidR="008B3537" w:rsidRPr="00097CFD">
        <w:rPr>
          <w:color w:val="0D0D0D"/>
        </w:rPr>
        <w:t xml:space="preserve"> </w:t>
      </w:r>
    </w:p>
    <w:p w:rsidR="007741C5" w:rsidRDefault="00AD3CBD" w:rsidP="00097CFD">
      <w:pPr>
        <w:pStyle w:val="BodyText"/>
        <w:rPr>
          <w:color w:val="0D0D0D"/>
        </w:rPr>
      </w:pPr>
      <w:r w:rsidRPr="00097CFD">
        <w:rPr>
          <w:color w:val="0D0D0D"/>
        </w:rPr>
        <w:t xml:space="preserve">Use of </w:t>
      </w:r>
      <w:proofErr w:type="spellStart"/>
      <w:r w:rsidRPr="00097CFD">
        <w:rPr>
          <w:color w:val="0D0D0D"/>
        </w:rPr>
        <w:t>eCredential</w:t>
      </w:r>
      <w:proofErr w:type="spellEnd"/>
      <w:r w:rsidRPr="00097CFD">
        <w:rPr>
          <w:color w:val="0D0D0D"/>
        </w:rPr>
        <w:t xml:space="preserve"> will enhance accountability of </w:t>
      </w:r>
      <w:r w:rsidR="00C253B2">
        <w:rPr>
          <w:color w:val="0D0D0D"/>
        </w:rPr>
        <w:t>LHDNs</w:t>
      </w:r>
      <w:r w:rsidR="00C253B2" w:rsidRPr="00097CFD">
        <w:rPr>
          <w:color w:val="0D0D0D"/>
        </w:rPr>
        <w:t xml:space="preserve"> </w:t>
      </w:r>
      <w:r w:rsidR="00FE5EC9" w:rsidRPr="00097CFD">
        <w:rPr>
          <w:color w:val="0D0D0D"/>
        </w:rPr>
        <w:t>by ensuring the verification of credentials</w:t>
      </w:r>
      <w:r w:rsidR="00FE5EC9">
        <w:rPr>
          <w:color w:val="0D0D0D"/>
        </w:rPr>
        <w:t xml:space="preserve">, and other processes associated with </w:t>
      </w:r>
      <w:r w:rsidR="00FE5EC9" w:rsidRPr="00097CFD">
        <w:rPr>
          <w:color w:val="0D0D0D"/>
        </w:rPr>
        <w:t>credentialing and delineating clinical privileges</w:t>
      </w:r>
      <w:r w:rsidR="00FE5EC9">
        <w:rPr>
          <w:color w:val="0D0D0D"/>
        </w:rPr>
        <w:t>,</w:t>
      </w:r>
      <w:r w:rsidR="00FE5EC9" w:rsidRPr="00097CFD">
        <w:rPr>
          <w:color w:val="0D0D0D"/>
        </w:rPr>
        <w:t xml:space="preserve"> </w:t>
      </w:r>
      <w:r w:rsidRPr="00097CFD">
        <w:rPr>
          <w:color w:val="0D0D0D"/>
        </w:rPr>
        <w:t xml:space="preserve">is undertaken </w:t>
      </w:r>
      <w:r w:rsidR="00FE5EC9">
        <w:rPr>
          <w:color w:val="0D0D0D"/>
        </w:rPr>
        <w:t xml:space="preserve">and </w:t>
      </w:r>
      <w:r w:rsidRPr="00097CFD">
        <w:rPr>
          <w:color w:val="0D0D0D"/>
        </w:rPr>
        <w:t xml:space="preserve">recorded </w:t>
      </w:r>
      <w:r w:rsidR="007741C5">
        <w:rPr>
          <w:color w:val="0D0D0D"/>
        </w:rPr>
        <w:t xml:space="preserve">in an auditable form </w:t>
      </w:r>
      <w:r w:rsidRPr="00097CFD">
        <w:rPr>
          <w:color w:val="0D0D0D"/>
        </w:rPr>
        <w:t xml:space="preserve">via a secure platform. </w:t>
      </w:r>
    </w:p>
    <w:p w:rsidR="008A75C8" w:rsidRDefault="00AD3CBD" w:rsidP="008A75C8">
      <w:pPr>
        <w:pStyle w:val="BodyText"/>
        <w:rPr>
          <w:color w:val="0D0D0D"/>
        </w:rPr>
      </w:pPr>
      <w:r w:rsidRPr="001B495B">
        <w:rPr>
          <w:color w:val="0D0D0D"/>
        </w:rPr>
        <w:t xml:space="preserve">The </w:t>
      </w:r>
      <w:proofErr w:type="spellStart"/>
      <w:r w:rsidRPr="001B495B">
        <w:rPr>
          <w:color w:val="0D0D0D"/>
        </w:rPr>
        <w:t>eCredential</w:t>
      </w:r>
      <w:proofErr w:type="spellEnd"/>
      <w:r w:rsidRPr="001B495B">
        <w:rPr>
          <w:color w:val="0D0D0D"/>
        </w:rPr>
        <w:t xml:space="preserve"> system </w:t>
      </w:r>
      <w:r w:rsidR="004629E3" w:rsidRPr="001B495B">
        <w:rPr>
          <w:color w:val="0D0D0D"/>
        </w:rPr>
        <w:t xml:space="preserve">will </w:t>
      </w:r>
      <w:r w:rsidRPr="001B495B">
        <w:rPr>
          <w:color w:val="0D0D0D"/>
        </w:rPr>
        <w:t xml:space="preserve">allow </w:t>
      </w:r>
      <w:r w:rsidR="00446723" w:rsidRPr="001B495B">
        <w:rPr>
          <w:color w:val="0D0D0D"/>
        </w:rPr>
        <w:t xml:space="preserve">individual practitioners to maintain </w:t>
      </w:r>
      <w:r w:rsidR="00695A83" w:rsidRPr="001B495B">
        <w:rPr>
          <w:color w:val="0D0D0D"/>
        </w:rPr>
        <w:t>personal</w:t>
      </w:r>
      <w:r w:rsidR="00446723" w:rsidRPr="001B495B">
        <w:rPr>
          <w:color w:val="0D0D0D"/>
        </w:rPr>
        <w:t xml:space="preserve"> records </w:t>
      </w:r>
      <w:r w:rsidR="00695A83" w:rsidRPr="001B495B">
        <w:rPr>
          <w:color w:val="0D0D0D"/>
        </w:rPr>
        <w:t xml:space="preserve">and documentation </w:t>
      </w:r>
      <w:r w:rsidR="00446723" w:rsidRPr="001B495B">
        <w:rPr>
          <w:color w:val="0D0D0D"/>
        </w:rPr>
        <w:t>on their own profile within the system, and grant access to other users</w:t>
      </w:r>
      <w:r w:rsidR="00695A83" w:rsidRPr="001B495B">
        <w:rPr>
          <w:color w:val="0D0D0D"/>
        </w:rPr>
        <w:t xml:space="preserve"> at their own discretion</w:t>
      </w:r>
      <w:r w:rsidR="00446723" w:rsidRPr="001B495B">
        <w:rPr>
          <w:color w:val="0D0D0D"/>
        </w:rPr>
        <w:t xml:space="preserve">. Once access is granted to a practitioner’s profile, </w:t>
      </w:r>
      <w:r w:rsidR="00695A83" w:rsidRPr="001B495B">
        <w:rPr>
          <w:color w:val="0D0D0D"/>
        </w:rPr>
        <w:t xml:space="preserve">the degree of visibility of the </w:t>
      </w:r>
      <w:r w:rsidR="00446723" w:rsidRPr="001B495B">
        <w:rPr>
          <w:color w:val="0D0D0D"/>
        </w:rPr>
        <w:t xml:space="preserve">information </w:t>
      </w:r>
      <w:r w:rsidR="00695A83" w:rsidRPr="001B495B">
        <w:rPr>
          <w:color w:val="0D0D0D"/>
        </w:rPr>
        <w:t>contained therein is controlled via varying degrees of user access</w:t>
      </w:r>
      <w:r w:rsidR="008A75C8">
        <w:rPr>
          <w:color w:val="0D0D0D"/>
        </w:rPr>
        <w:t xml:space="preserve">. </w:t>
      </w:r>
    </w:p>
    <w:p w:rsidR="00C21C7F" w:rsidRDefault="008A75C8" w:rsidP="00404EFA">
      <w:pPr>
        <w:pStyle w:val="BodyText"/>
        <w:rPr>
          <w:color w:val="0D0D0D"/>
        </w:rPr>
      </w:pPr>
      <w:r w:rsidRPr="001B495B">
        <w:rPr>
          <w:color w:val="0D0D0D"/>
        </w:rPr>
        <w:t>LHDNs should establish rules of permission</w:t>
      </w:r>
      <w:r w:rsidR="00C21C7F">
        <w:rPr>
          <w:color w:val="0D0D0D"/>
        </w:rPr>
        <w:t xml:space="preserve"> to ensure access to </w:t>
      </w:r>
      <w:r w:rsidRPr="001B495B">
        <w:rPr>
          <w:color w:val="0D0D0D"/>
        </w:rPr>
        <w:t>clinicians’ information is limited to those who require it</w:t>
      </w:r>
      <w:r w:rsidR="00C21C7F">
        <w:rPr>
          <w:color w:val="0D0D0D"/>
        </w:rPr>
        <w:t>,</w:t>
      </w:r>
      <w:r w:rsidRPr="001B495B">
        <w:rPr>
          <w:color w:val="0D0D0D"/>
        </w:rPr>
        <w:t xml:space="preserve"> either for quality and safety purposes, or for the efficient management of</w:t>
      </w:r>
      <w:r w:rsidR="00B70864">
        <w:rPr>
          <w:color w:val="0D0D0D"/>
        </w:rPr>
        <w:t xml:space="preserve"> appointments for</w:t>
      </w:r>
      <w:r w:rsidRPr="001B495B">
        <w:rPr>
          <w:color w:val="0D0D0D"/>
        </w:rPr>
        <w:t xml:space="preserve"> s</w:t>
      </w:r>
      <w:r w:rsidR="00404EFA">
        <w:rPr>
          <w:color w:val="0D0D0D"/>
        </w:rPr>
        <w:t xml:space="preserve">enior medical and dental staff. </w:t>
      </w:r>
    </w:p>
    <w:p w:rsidR="00C21C7F" w:rsidRDefault="00C21C7F" w:rsidP="00404EFA">
      <w:pPr>
        <w:pStyle w:val="BodyText"/>
        <w:rPr>
          <w:color w:val="0D0D0D"/>
        </w:rPr>
      </w:pPr>
      <w:r>
        <w:rPr>
          <w:color w:val="0D0D0D"/>
        </w:rPr>
        <w:t>This control will result in the ability to define security roles and permissions to ensure that only the appropriate users can access the appropriate levels of data in the system.</w:t>
      </w:r>
    </w:p>
    <w:p w:rsidR="00C21C7F" w:rsidRDefault="00C21C7F" w:rsidP="00404EFA">
      <w:pPr>
        <w:pStyle w:val="BodyText"/>
        <w:rPr>
          <w:color w:val="0D0D0D"/>
        </w:rPr>
      </w:pPr>
      <w:r>
        <w:rPr>
          <w:color w:val="0D0D0D"/>
        </w:rPr>
        <w:t xml:space="preserve">The generic system administrative roles that exist within the </w:t>
      </w:r>
      <w:proofErr w:type="spellStart"/>
      <w:r>
        <w:rPr>
          <w:color w:val="0D0D0D"/>
        </w:rPr>
        <w:t>eCredential</w:t>
      </w:r>
      <w:proofErr w:type="spellEnd"/>
      <w:r>
        <w:rPr>
          <w:color w:val="0D0D0D"/>
        </w:rPr>
        <w:t xml:space="preserve"> system include:</w:t>
      </w:r>
    </w:p>
    <w:p w:rsidR="00C21C7F" w:rsidRPr="00B70864" w:rsidRDefault="00C21C7F" w:rsidP="00404EFA">
      <w:pPr>
        <w:pStyle w:val="BodyText"/>
        <w:rPr>
          <w:color w:val="0D0D0D"/>
          <w:sz w:val="16"/>
          <w:szCs w:val="16"/>
        </w:rPr>
      </w:pPr>
    </w:p>
    <w:p w:rsidR="00F010A6" w:rsidRDefault="00F010A6" w:rsidP="00121A76">
      <w:pPr>
        <w:pStyle w:val="BodyText"/>
        <w:numPr>
          <w:ilvl w:val="0"/>
          <w:numId w:val="15"/>
        </w:numPr>
        <w:ind w:left="284" w:hanging="284"/>
        <w:rPr>
          <w:color w:val="0D0D0D"/>
        </w:rPr>
      </w:pPr>
      <w:r w:rsidRPr="00F010A6">
        <w:rPr>
          <w:b/>
          <w:color w:val="0D0D0D"/>
        </w:rPr>
        <w:t>Medical Administration</w:t>
      </w:r>
      <w:r>
        <w:rPr>
          <w:color w:val="0D0D0D"/>
        </w:rPr>
        <w:t xml:space="preserve"> – </w:t>
      </w:r>
      <w:r w:rsidR="001B495B">
        <w:rPr>
          <w:color w:val="0D0D0D"/>
        </w:rPr>
        <w:t>This role is for users</w:t>
      </w:r>
      <w:r>
        <w:rPr>
          <w:color w:val="0D0D0D"/>
        </w:rPr>
        <w:t xml:space="preserve"> who manage the recruitment of clinicians, and who are responsible for verifying </w:t>
      </w:r>
      <w:r w:rsidR="00C76FC2">
        <w:rPr>
          <w:color w:val="0D0D0D"/>
        </w:rPr>
        <w:t xml:space="preserve">credentials. </w:t>
      </w:r>
    </w:p>
    <w:p w:rsidR="00F010A6" w:rsidRDefault="00F010A6" w:rsidP="00121A76">
      <w:pPr>
        <w:pStyle w:val="BodyText"/>
        <w:numPr>
          <w:ilvl w:val="0"/>
          <w:numId w:val="15"/>
        </w:numPr>
        <w:ind w:left="284" w:hanging="284"/>
        <w:rPr>
          <w:color w:val="0D0D0D"/>
        </w:rPr>
      </w:pPr>
      <w:r>
        <w:rPr>
          <w:b/>
          <w:color w:val="0D0D0D"/>
        </w:rPr>
        <w:t>Local Administrator</w:t>
      </w:r>
      <w:r>
        <w:rPr>
          <w:color w:val="0D0D0D"/>
        </w:rPr>
        <w:t xml:space="preserve"> </w:t>
      </w:r>
      <w:r w:rsidR="001B495B">
        <w:rPr>
          <w:color w:val="0D0D0D"/>
        </w:rPr>
        <w:t>–</w:t>
      </w:r>
      <w:r>
        <w:rPr>
          <w:color w:val="0D0D0D"/>
        </w:rPr>
        <w:t xml:space="preserve"> </w:t>
      </w:r>
      <w:r w:rsidR="001B495B">
        <w:rPr>
          <w:color w:val="0D0D0D"/>
        </w:rPr>
        <w:t>Users with this level of access will be able to assign the Medical Administration and General View Access roles within their LHD.</w:t>
      </w:r>
    </w:p>
    <w:p w:rsidR="00F010A6" w:rsidRDefault="00F010A6" w:rsidP="00121A76">
      <w:pPr>
        <w:pStyle w:val="BodyText"/>
        <w:numPr>
          <w:ilvl w:val="0"/>
          <w:numId w:val="15"/>
        </w:numPr>
        <w:ind w:left="284" w:hanging="284"/>
        <w:rPr>
          <w:color w:val="0D0D0D"/>
        </w:rPr>
      </w:pPr>
      <w:r w:rsidRPr="00F010A6">
        <w:rPr>
          <w:b/>
          <w:color w:val="0D0D0D"/>
        </w:rPr>
        <w:t>Credentialing Reviewers/Approvers, MDAAC Panel Members, Chief Executives</w:t>
      </w:r>
      <w:r>
        <w:rPr>
          <w:color w:val="0D0D0D"/>
        </w:rPr>
        <w:t xml:space="preserve"> – </w:t>
      </w:r>
      <w:r w:rsidR="001B495B">
        <w:rPr>
          <w:color w:val="0D0D0D"/>
        </w:rPr>
        <w:t>This role is for</w:t>
      </w:r>
      <w:r>
        <w:rPr>
          <w:color w:val="0D0D0D"/>
        </w:rPr>
        <w:t xml:space="preserve"> </w:t>
      </w:r>
      <w:r w:rsidR="001B495B">
        <w:rPr>
          <w:color w:val="0D0D0D"/>
        </w:rPr>
        <w:t xml:space="preserve">users </w:t>
      </w:r>
      <w:r>
        <w:rPr>
          <w:color w:val="0D0D0D"/>
        </w:rPr>
        <w:t>who</w:t>
      </w:r>
      <w:r w:rsidR="001B495B">
        <w:rPr>
          <w:color w:val="0D0D0D"/>
        </w:rPr>
        <w:t xml:space="preserve"> are nominated as a reviewer/approver for the credentialing </w:t>
      </w:r>
      <w:r w:rsidR="00C76FC2">
        <w:rPr>
          <w:color w:val="0D0D0D"/>
        </w:rPr>
        <w:t xml:space="preserve">and privileging </w:t>
      </w:r>
      <w:r w:rsidR="001B495B">
        <w:rPr>
          <w:color w:val="0D0D0D"/>
        </w:rPr>
        <w:t xml:space="preserve">process. When assigned to this role, users will only have access to </w:t>
      </w:r>
      <w:r w:rsidR="00C76FC2">
        <w:rPr>
          <w:color w:val="0D0D0D"/>
        </w:rPr>
        <w:lastRenderedPageBreak/>
        <w:t xml:space="preserve">information </w:t>
      </w:r>
      <w:r w:rsidR="001B495B">
        <w:rPr>
          <w:color w:val="0D0D0D"/>
        </w:rPr>
        <w:t>that they need to review/approve. Users will be able to view the status report and view clinician profile information.</w:t>
      </w:r>
    </w:p>
    <w:p w:rsidR="0061236D" w:rsidRDefault="001B495B" w:rsidP="00121A76">
      <w:pPr>
        <w:pStyle w:val="BodyText"/>
        <w:numPr>
          <w:ilvl w:val="0"/>
          <w:numId w:val="15"/>
        </w:numPr>
        <w:ind w:left="284" w:hanging="284"/>
        <w:rPr>
          <w:color w:val="0D0D0D"/>
        </w:rPr>
      </w:pPr>
      <w:r w:rsidRPr="0061236D">
        <w:rPr>
          <w:b/>
          <w:color w:val="0D0D0D"/>
        </w:rPr>
        <w:t>General View Access</w:t>
      </w:r>
      <w:r w:rsidRPr="0061236D">
        <w:rPr>
          <w:color w:val="0D0D0D"/>
        </w:rPr>
        <w:t xml:space="preserve"> – This role will allow nominated users to search for a Clinician and view their approved </w:t>
      </w:r>
      <w:r w:rsidR="00C76FC2">
        <w:rPr>
          <w:color w:val="0D0D0D"/>
        </w:rPr>
        <w:t>c</w:t>
      </w:r>
      <w:r w:rsidRPr="0061236D">
        <w:rPr>
          <w:color w:val="0D0D0D"/>
        </w:rPr>
        <w:t xml:space="preserve">linical </w:t>
      </w:r>
      <w:r w:rsidR="00C76FC2">
        <w:rPr>
          <w:color w:val="0D0D0D"/>
        </w:rPr>
        <w:t>p</w:t>
      </w:r>
      <w:r w:rsidRPr="0061236D">
        <w:rPr>
          <w:color w:val="0D0D0D"/>
        </w:rPr>
        <w:t>rivileges.</w:t>
      </w:r>
    </w:p>
    <w:p w:rsidR="00652673" w:rsidRPr="0061236D" w:rsidRDefault="00652673" w:rsidP="00652673">
      <w:pPr>
        <w:pStyle w:val="BodyText"/>
        <w:ind w:left="284"/>
        <w:rPr>
          <w:color w:val="0D0D0D"/>
        </w:rPr>
      </w:pPr>
    </w:p>
    <w:p w:rsidR="00873FFC" w:rsidRPr="00977FBF" w:rsidRDefault="00977FBF" w:rsidP="00977FBF">
      <w:pPr>
        <w:pStyle w:val="Heading2"/>
        <w:numPr>
          <w:ilvl w:val="0"/>
          <w:numId w:val="0"/>
        </w:numPr>
      </w:pPr>
      <w:r>
        <w:t xml:space="preserve"> </w:t>
      </w:r>
      <w:bookmarkStart w:id="359" w:name="_Toc477852411"/>
      <w:r>
        <w:t xml:space="preserve">6.3   </w:t>
      </w:r>
      <w:r w:rsidR="00873FFC" w:rsidRPr="00977FBF">
        <w:t xml:space="preserve">Verification of credentials in </w:t>
      </w:r>
      <w:proofErr w:type="spellStart"/>
      <w:r w:rsidR="00873FFC" w:rsidRPr="00977FBF">
        <w:t>eCredential</w:t>
      </w:r>
      <w:bookmarkEnd w:id="359"/>
      <w:proofErr w:type="spellEnd"/>
    </w:p>
    <w:p w:rsidR="001F3122" w:rsidRDefault="00113B72" w:rsidP="00097CFD">
      <w:pPr>
        <w:pStyle w:val="BodyText"/>
        <w:rPr>
          <w:color w:val="0D0D0D"/>
        </w:rPr>
      </w:pPr>
      <w:r w:rsidRPr="00097CFD">
        <w:rPr>
          <w:color w:val="0D0D0D"/>
        </w:rPr>
        <w:t xml:space="preserve">The </w:t>
      </w:r>
      <w:proofErr w:type="spellStart"/>
      <w:r w:rsidR="00097CFD">
        <w:rPr>
          <w:color w:val="0D0D0D"/>
        </w:rPr>
        <w:t>eCredential</w:t>
      </w:r>
      <w:proofErr w:type="spellEnd"/>
      <w:r w:rsidR="00097CFD">
        <w:rPr>
          <w:color w:val="0D0D0D"/>
        </w:rPr>
        <w:t xml:space="preserve"> </w:t>
      </w:r>
      <w:r w:rsidRPr="00097CFD">
        <w:rPr>
          <w:color w:val="0D0D0D"/>
        </w:rPr>
        <w:t xml:space="preserve">system </w:t>
      </w:r>
      <w:r w:rsidR="00097CFD">
        <w:rPr>
          <w:color w:val="0D0D0D"/>
        </w:rPr>
        <w:t xml:space="preserve">will </w:t>
      </w:r>
      <w:r w:rsidRPr="00097CFD">
        <w:rPr>
          <w:color w:val="0D0D0D"/>
        </w:rPr>
        <w:t xml:space="preserve">allow a practitioner’s credentials to be marked as “verified” in the system.  </w:t>
      </w:r>
      <w:r w:rsidR="001F3122">
        <w:rPr>
          <w:color w:val="0D0D0D"/>
        </w:rPr>
        <w:t xml:space="preserve">These credentials do not have to be re-verified if </w:t>
      </w:r>
      <w:r w:rsidR="00A76F3E">
        <w:rPr>
          <w:color w:val="0D0D0D"/>
        </w:rPr>
        <w:t xml:space="preserve">still current and </w:t>
      </w:r>
      <w:r w:rsidR="001F3122">
        <w:rPr>
          <w:color w:val="0D0D0D"/>
        </w:rPr>
        <w:t>subsequently relied upon in another credentialing process.</w:t>
      </w:r>
    </w:p>
    <w:p w:rsidR="00113B72" w:rsidRPr="00097CFD" w:rsidRDefault="001F3122" w:rsidP="00097CFD">
      <w:pPr>
        <w:pStyle w:val="BodyText"/>
        <w:rPr>
          <w:color w:val="0D0D0D"/>
        </w:rPr>
      </w:pPr>
      <w:r>
        <w:rPr>
          <w:color w:val="0D0D0D"/>
        </w:rPr>
        <w:t>However, care</w:t>
      </w:r>
      <w:r w:rsidRPr="00097CFD">
        <w:rPr>
          <w:color w:val="0D0D0D"/>
        </w:rPr>
        <w:t xml:space="preserve"> </w:t>
      </w:r>
      <w:r w:rsidR="00113B72" w:rsidRPr="00097CFD">
        <w:rPr>
          <w:color w:val="0D0D0D"/>
        </w:rPr>
        <w:t>must be taken</w:t>
      </w:r>
      <w:r>
        <w:rPr>
          <w:color w:val="0D0D0D"/>
        </w:rPr>
        <w:t xml:space="preserve"> </w:t>
      </w:r>
      <w:r w:rsidR="00113B72" w:rsidRPr="00097CFD">
        <w:rPr>
          <w:color w:val="0D0D0D"/>
        </w:rPr>
        <w:t xml:space="preserve">to distinguish between “verification” of a credential, and the meaning of that credential in terms of the skills and qualifications of the practitioner. </w:t>
      </w:r>
      <w:r w:rsidR="00103328" w:rsidRPr="00097CFD">
        <w:rPr>
          <w:color w:val="0D0D0D"/>
        </w:rPr>
        <w:t>A</w:t>
      </w:r>
      <w:r w:rsidR="00113B72" w:rsidRPr="00097CFD">
        <w:rPr>
          <w:color w:val="0D0D0D"/>
        </w:rPr>
        <w:t xml:space="preserve"> certificate awarded to a practitioner at a given time only means that the practitioner undertook the requirements for the credential as they were at the time the credential was awarded. For example, verification of a certi</w:t>
      </w:r>
      <w:r w:rsidR="007E7DBE" w:rsidRPr="00097CFD">
        <w:rPr>
          <w:color w:val="0D0D0D"/>
        </w:rPr>
        <w:t>ficate</w:t>
      </w:r>
      <w:r w:rsidR="00113B72" w:rsidRPr="00097CFD">
        <w:rPr>
          <w:color w:val="0D0D0D"/>
        </w:rPr>
        <w:t xml:space="preserve"> in a particular skill that was awarded in 1980 can </w:t>
      </w:r>
      <w:r w:rsidR="00C253B2">
        <w:rPr>
          <w:color w:val="0D0D0D"/>
        </w:rPr>
        <w:t xml:space="preserve">be </w:t>
      </w:r>
      <w:r w:rsidR="00113B72" w:rsidRPr="00097CFD">
        <w:rPr>
          <w:color w:val="0D0D0D"/>
        </w:rPr>
        <w:t>relied upon as verification that the practitioner was awarded that certificate on that date</w:t>
      </w:r>
      <w:r>
        <w:rPr>
          <w:color w:val="0D0D0D"/>
        </w:rPr>
        <w:t xml:space="preserve">. </w:t>
      </w:r>
      <w:r w:rsidR="00E22A4C">
        <w:rPr>
          <w:color w:val="0D0D0D"/>
        </w:rPr>
        <w:t>I</w:t>
      </w:r>
      <w:r w:rsidR="00113B72" w:rsidRPr="00097CFD">
        <w:rPr>
          <w:color w:val="0D0D0D"/>
        </w:rPr>
        <w:t>t cannot be relied upon to indicate that the practitioner’s skills in that area are still up date at a later time. It is up to the MDAAC</w:t>
      </w:r>
      <w:r w:rsidR="00446723">
        <w:rPr>
          <w:color w:val="0D0D0D"/>
        </w:rPr>
        <w:t xml:space="preserve"> </w:t>
      </w:r>
      <w:r w:rsidR="00113B72" w:rsidRPr="00097CFD">
        <w:rPr>
          <w:color w:val="0D0D0D"/>
        </w:rPr>
        <w:t>/</w:t>
      </w:r>
      <w:r w:rsidR="00446723">
        <w:rPr>
          <w:color w:val="0D0D0D"/>
        </w:rPr>
        <w:t xml:space="preserve"> </w:t>
      </w:r>
      <w:r w:rsidR="00113B72" w:rsidRPr="00097CFD">
        <w:rPr>
          <w:color w:val="0D0D0D"/>
        </w:rPr>
        <w:t xml:space="preserve">Credentials (Clinical Privileges) Subcommittee to consider the </w:t>
      </w:r>
      <w:proofErr w:type="spellStart"/>
      <w:r w:rsidR="00113B72" w:rsidRPr="00097CFD">
        <w:rPr>
          <w:color w:val="0D0D0D"/>
        </w:rPr>
        <w:t>recency</w:t>
      </w:r>
      <w:proofErr w:type="spellEnd"/>
      <w:r w:rsidR="00113B72" w:rsidRPr="00097CFD">
        <w:rPr>
          <w:color w:val="0D0D0D"/>
        </w:rPr>
        <w:t xml:space="preserve"> of a qualification </w:t>
      </w:r>
      <w:r w:rsidR="00B70260" w:rsidRPr="00097CFD">
        <w:rPr>
          <w:color w:val="0D0D0D"/>
        </w:rPr>
        <w:t>(along with other matters, such as experience and continuing learning) in determining the skills of the practitioner being credentialed</w:t>
      </w:r>
      <w:r w:rsidR="00113B72" w:rsidRPr="00097CFD">
        <w:rPr>
          <w:color w:val="0D0D0D"/>
        </w:rPr>
        <w:t>.</w:t>
      </w:r>
    </w:p>
    <w:p w:rsidR="00B70260" w:rsidRDefault="00B70260" w:rsidP="00323EE1">
      <w:pPr>
        <w:autoSpaceDE w:val="0"/>
        <w:autoSpaceDN w:val="0"/>
        <w:adjustRightInd w:val="0"/>
      </w:pPr>
    </w:p>
    <w:p w:rsidR="0068083A" w:rsidRDefault="0068083A" w:rsidP="00323EE1">
      <w:pPr>
        <w:autoSpaceDE w:val="0"/>
        <w:autoSpaceDN w:val="0"/>
        <w:adjustRightInd w:val="0"/>
      </w:pPr>
    </w:p>
    <w:p w:rsidR="0068083A" w:rsidRDefault="0068083A" w:rsidP="00323EE1">
      <w:pPr>
        <w:autoSpaceDE w:val="0"/>
        <w:autoSpaceDN w:val="0"/>
        <w:adjustRightInd w:val="0"/>
      </w:pPr>
    </w:p>
    <w:p w:rsidR="0068083A" w:rsidRDefault="0068083A" w:rsidP="00323EE1">
      <w:pPr>
        <w:autoSpaceDE w:val="0"/>
        <w:autoSpaceDN w:val="0"/>
        <w:adjustRightInd w:val="0"/>
      </w:pPr>
    </w:p>
    <w:p w:rsidR="006A2919" w:rsidRDefault="006A2919">
      <w:pPr>
        <w:rPr>
          <w:color w:val="000000"/>
        </w:rPr>
      </w:pPr>
      <w:r>
        <w:rPr>
          <w:color w:val="000000"/>
        </w:rPr>
        <w:br w:type="page"/>
      </w:r>
    </w:p>
    <w:p w:rsidR="003B4722" w:rsidRPr="005D1456" w:rsidRDefault="00FD6FCA" w:rsidP="005D1456">
      <w:pPr>
        <w:pStyle w:val="Heading1"/>
        <w:numPr>
          <w:ilvl w:val="0"/>
          <w:numId w:val="44"/>
        </w:numPr>
        <w:rPr>
          <w:u w:val="single"/>
        </w:rPr>
      </w:pPr>
      <w:bookmarkStart w:id="360" w:name="_Toc436914667"/>
      <w:bookmarkStart w:id="361" w:name="_Toc436914668"/>
      <w:bookmarkStart w:id="362" w:name="_Toc436914669"/>
      <w:bookmarkStart w:id="363" w:name="_Toc436914670"/>
      <w:bookmarkStart w:id="364" w:name="_Toc436914671"/>
      <w:bookmarkStart w:id="365" w:name="_Toc436914672"/>
      <w:bookmarkStart w:id="366" w:name="_Toc436914673"/>
      <w:bookmarkStart w:id="367" w:name="_Toc436914674"/>
      <w:bookmarkStart w:id="368" w:name="_Toc436914675"/>
      <w:bookmarkStart w:id="369" w:name="_Toc436914676"/>
      <w:bookmarkStart w:id="370" w:name="_Toc436914677"/>
      <w:bookmarkStart w:id="371" w:name="_Toc436914680"/>
      <w:bookmarkStart w:id="372" w:name="_Toc436914681"/>
      <w:bookmarkStart w:id="373" w:name="_Toc436914682"/>
      <w:bookmarkStart w:id="374" w:name="_Toc436914683"/>
      <w:bookmarkStart w:id="375" w:name="_Toc436914684"/>
      <w:bookmarkStart w:id="376" w:name="_Toc436914685"/>
      <w:bookmarkStart w:id="377" w:name="_Toc436914686"/>
      <w:bookmarkStart w:id="378" w:name="_Toc436914687"/>
      <w:bookmarkStart w:id="379" w:name="_Toc436914688"/>
      <w:bookmarkStart w:id="380" w:name="_Toc436914689"/>
      <w:bookmarkStart w:id="381" w:name="_Toc436914690"/>
      <w:bookmarkStart w:id="382" w:name="_Toc436914691"/>
      <w:bookmarkStart w:id="383" w:name="_Toc436914692"/>
      <w:bookmarkStart w:id="384" w:name="_Toc436914693"/>
      <w:bookmarkStart w:id="385" w:name="_Toc436914694"/>
      <w:bookmarkStart w:id="386" w:name="_Toc436914695"/>
      <w:bookmarkStart w:id="387" w:name="_Toc436914696"/>
      <w:bookmarkStart w:id="388" w:name="_Toc436914697"/>
      <w:bookmarkStart w:id="389" w:name="_Toc436914698"/>
      <w:bookmarkStart w:id="390" w:name="_Toc436914699"/>
      <w:bookmarkStart w:id="391" w:name="_Toc436914700"/>
      <w:bookmarkStart w:id="392" w:name="_Toc436914701"/>
      <w:bookmarkStart w:id="393" w:name="_Toc436914731"/>
      <w:bookmarkStart w:id="394" w:name="_Toc436914732"/>
      <w:bookmarkStart w:id="395" w:name="_Toc436914733"/>
      <w:bookmarkStart w:id="396" w:name="_Toc436914734"/>
      <w:bookmarkStart w:id="397" w:name="_Toc436914735"/>
      <w:bookmarkStart w:id="398" w:name="_Toc436914736"/>
      <w:bookmarkStart w:id="399" w:name="_Toc436914737"/>
      <w:bookmarkStart w:id="400" w:name="_Toc436914738"/>
      <w:bookmarkStart w:id="401" w:name="_Toc436914739"/>
      <w:bookmarkStart w:id="402" w:name="_Toc436914740"/>
      <w:bookmarkStart w:id="403" w:name="_Toc436914745"/>
      <w:bookmarkStart w:id="404" w:name="_Toc436914746"/>
      <w:bookmarkStart w:id="405" w:name="_Toc436914747"/>
      <w:bookmarkStart w:id="406" w:name="_Toc436914748"/>
      <w:bookmarkStart w:id="407" w:name="_Toc436914749"/>
      <w:bookmarkStart w:id="408" w:name="_Toc436914750"/>
      <w:bookmarkStart w:id="409" w:name="_Toc436914751"/>
      <w:bookmarkStart w:id="410" w:name="_Toc477852412"/>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5D1456">
        <w:rPr>
          <w:u w:val="single"/>
        </w:rPr>
        <w:lastRenderedPageBreak/>
        <w:t>APPENDICES</w:t>
      </w:r>
      <w:bookmarkEnd w:id="410"/>
    </w:p>
    <w:p w:rsidR="003B4722" w:rsidRPr="006A6C9B" w:rsidRDefault="00FD6FCA" w:rsidP="00346AF8">
      <w:pPr>
        <w:pStyle w:val="BodyText"/>
        <w:numPr>
          <w:ilvl w:val="0"/>
          <w:numId w:val="6"/>
        </w:numPr>
      </w:pPr>
      <w:r>
        <w:t xml:space="preserve">Appendix A - Information </w:t>
      </w:r>
      <w:r w:rsidR="00B963DE">
        <w:t xml:space="preserve">to be considered </w:t>
      </w:r>
      <w:r w:rsidR="005D1DA2">
        <w:t>for</w:t>
      </w:r>
      <w:r w:rsidR="00E22A4C">
        <w:t xml:space="preserve"> initial credentialing </w:t>
      </w:r>
    </w:p>
    <w:p w:rsidR="00A502AE" w:rsidRDefault="00B963DE" w:rsidP="00346AF8">
      <w:pPr>
        <w:pStyle w:val="BodyText"/>
        <w:numPr>
          <w:ilvl w:val="0"/>
          <w:numId w:val="6"/>
        </w:numPr>
      </w:pPr>
      <w:r>
        <w:t>Appendix B – Information to be considered for re</w:t>
      </w:r>
      <w:r w:rsidR="00965BFA">
        <w:t>-credentialing or review</w:t>
      </w:r>
    </w:p>
    <w:p w:rsidR="003B4722" w:rsidRPr="006A6C9B" w:rsidRDefault="003B4722" w:rsidP="00B95D5C">
      <w:pPr>
        <w:pStyle w:val="BodyText"/>
      </w:pPr>
    </w:p>
    <w:p w:rsidR="003B4722" w:rsidRDefault="003B4722"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68083A" w:rsidRDefault="0068083A" w:rsidP="00B95D5C">
      <w:pPr>
        <w:pStyle w:val="BodyText"/>
      </w:pPr>
    </w:p>
    <w:p w:rsidR="003B4722" w:rsidRDefault="00FD6FCA" w:rsidP="00B95D5C">
      <w:pPr>
        <w:pStyle w:val="BodyText"/>
        <w:spacing w:before="240"/>
        <w:rPr>
          <w:b/>
          <w:color w:val="0D0D0D"/>
          <w:sz w:val="28"/>
          <w:szCs w:val="28"/>
        </w:rPr>
      </w:pPr>
      <w:r w:rsidRPr="00F85800">
        <w:rPr>
          <w:b/>
          <w:color w:val="0D0D0D"/>
          <w:sz w:val="28"/>
          <w:szCs w:val="28"/>
        </w:rPr>
        <w:lastRenderedPageBreak/>
        <w:t>Appendix A</w:t>
      </w:r>
      <w:r w:rsidR="003B4722" w:rsidRPr="00F85800">
        <w:rPr>
          <w:b/>
          <w:color w:val="0D0D0D"/>
          <w:sz w:val="28"/>
          <w:szCs w:val="28"/>
        </w:rPr>
        <w:t xml:space="preserve">: </w:t>
      </w:r>
      <w:r w:rsidR="001B43E3" w:rsidRPr="00F85800">
        <w:rPr>
          <w:b/>
          <w:color w:val="0D0D0D"/>
          <w:sz w:val="28"/>
          <w:szCs w:val="28"/>
        </w:rPr>
        <w:t>I</w:t>
      </w:r>
      <w:r w:rsidR="00F26908" w:rsidRPr="00F85800">
        <w:rPr>
          <w:b/>
          <w:color w:val="0D0D0D"/>
          <w:sz w:val="28"/>
          <w:szCs w:val="28"/>
        </w:rPr>
        <w:t xml:space="preserve">nformation </w:t>
      </w:r>
      <w:r w:rsidR="00836CA9">
        <w:rPr>
          <w:b/>
          <w:color w:val="0D0D0D"/>
          <w:sz w:val="28"/>
          <w:szCs w:val="28"/>
        </w:rPr>
        <w:t>to</w:t>
      </w:r>
      <w:r w:rsidR="00F26908" w:rsidRPr="00F85800">
        <w:rPr>
          <w:b/>
          <w:color w:val="0D0D0D"/>
          <w:sz w:val="28"/>
          <w:szCs w:val="28"/>
        </w:rPr>
        <w:t xml:space="preserve"> be considered </w:t>
      </w:r>
      <w:r w:rsidR="00836CA9">
        <w:rPr>
          <w:b/>
          <w:color w:val="0D0D0D"/>
          <w:sz w:val="28"/>
          <w:szCs w:val="28"/>
        </w:rPr>
        <w:t xml:space="preserve">for </w:t>
      </w:r>
      <w:r w:rsidR="001B43E3" w:rsidRPr="00F85800">
        <w:rPr>
          <w:b/>
          <w:color w:val="0D0D0D"/>
          <w:sz w:val="28"/>
          <w:szCs w:val="28"/>
        </w:rPr>
        <w:t xml:space="preserve">initial credentialing </w:t>
      </w:r>
    </w:p>
    <w:p w:rsidR="00836CA9" w:rsidRPr="00F85800" w:rsidRDefault="00836CA9" w:rsidP="00B95D5C">
      <w:pPr>
        <w:pStyle w:val="BodyText"/>
        <w:spacing w:before="240"/>
        <w:rPr>
          <w:b/>
          <w:color w:val="0D0D0D"/>
          <w:sz w:val="28"/>
          <w:szCs w:val="28"/>
        </w:rPr>
      </w:pPr>
    </w:p>
    <w:p w:rsidR="00490682" w:rsidRPr="00F85800" w:rsidRDefault="00FD6FCA" w:rsidP="00346AF8">
      <w:pPr>
        <w:pStyle w:val="BodyText"/>
        <w:numPr>
          <w:ilvl w:val="0"/>
          <w:numId w:val="9"/>
        </w:numPr>
        <w:rPr>
          <w:color w:val="0D0D0D"/>
        </w:rPr>
      </w:pPr>
      <w:r w:rsidRPr="00F85800">
        <w:rPr>
          <w:color w:val="0D0D0D"/>
        </w:rPr>
        <w:t xml:space="preserve">Details of lifetime professional registration history including </w:t>
      </w:r>
      <w:r w:rsidR="00A76F3E">
        <w:rPr>
          <w:color w:val="0D0D0D"/>
        </w:rPr>
        <w:t xml:space="preserve">current </w:t>
      </w:r>
      <w:r w:rsidRPr="00F85800">
        <w:rPr>
          <w:color w:val="0D0D0D"/>
        </w:rPr>
        <w:t xml:space="preserve">evidence </w:t>
      </w:r>
      <w:r w:rsidR="00103328">
        <w:rPr>
          <w:color w:val="0D0D0D"/>
        </w:rPr>
        <w:t xml:space="preserve">from the AHPRA database </w:t>
      </w:r>
    </w:p>
    <w:p w:rsidR="00FD6FCA" w:rsidRPr="00F85800" w:rsidRDefault="00FD6FCA" w:rsidP="00346AF8">
      <w:pPr>
        <w:pStyle w:val="BodyText"/>
        <w:numPr>
          <w:ilvl w:val="0"/>
          <w:numId w:val="9"/>
        </w:numPr>
        <w:rPr>
          <w:color w:val="0D0D0D"/>
        </w:rPr>
      </w:pPr>
      <w:r w:rsidRPr="00F85800">
        <w:rPr>
          <w:color w:val="0D0D0D"/>
        </w:rPr>
        <w:t xml:space="preserve">Details of lifetime </w:t>
      </w:r>
      <w:r w:rsidR="00A76F3E">
        <w:rPr>
          <w:color w:val="0D0D0D"/>
        </w:rPr>
        <w:t xml:space="preserve">medical </w:t>
      </w:r>
      <w:r w:rsidRPr="00F85800">
        <w:rPr>
          <w:color w:val="0D0D0D"/>
        </w:rPr>
        <w:t xml:space="preserve">education and training, including </w:t>
      </w:r>
      <w:r w:rsidR="00B213C8" w:rsidRPr="00F85800">
        <w:rPr>
          <w:color w:val="0D0D0D"/>
        </w:rPr>
        <w:t>undergraduate, postgraduate or specialty training qualifications relevant to</w:t>
      </w:r>
      <w:r w:rsidR="00103328">
        <w:rPr>
          <w:color w:val="0D0D0D"/>
        </w:rPr>
        <w:t xml:space="preserve"> the clinical privileges</w:t>
      </w:r>
      <w:r w:rsidR="00B213C8" w:rsidRPr="00F85800">
        <w:rPr>
          <w:color w:val="0D0D0D"/>
        </w:rPr>
        <w:t xml:space="preserve"> being requested</w:t>
      </w:r>
      <w:r w:rsidRPr="00F85800">
        <w:rPr>
          <w:color w:val="0D0D0D"/>
        </w:rPr>
        <w:t xml:space="preserve"> </w:t>
      </w:r>
    </w:p>
    <w:p w:rsidR="00FD6FCA" w:rsidRPr="00F85800" w:rsidRDefault="00FD6FCA" w:rsidP="00346AF8">
      <w:pPr>
        <w:pStyle w:val="BodyText"/>
        <w:numPr>
          <w:ilvl w:val="0"/>
          <w:numId w:val="9"/>
        </w:numPr>
        <w:rPr>
          <w:color w:val="0D0D0D"/>
        </w:rPr>
      </w:pPr>
      <w:r w:rsidRPr="00F85800">
        <w:rPr>
          <w:color w:val="0D0D0D"/>
        </w:rPr>
        <w:t xml:space="preserve">Details of accreditation by professional colleges or associations for specific clinical services, procedures or interventions </w:t>
      </w:r>
    </w:p>
    <w:p w:rsidR="00FD6FCA" w:rsidRPr="00F85800" w:rsidRDefault="00F26908" w:rsidP="00346AF8">
      <w:pPr>
        <w:pStyle w:val="BodyText"/>
        <w:numPr>
          <w:ilvl w:val="0"/>
          <w:numId w:val="9"/>
        </w:numPr>
        <w:rPr>
          <w:color w:val="0D0D0D"/>
        </w:rPr>
      </w:pPr>
      <w:r w:rsidRPr="00F85800">
        <w:rPr>
          <w:color w:val="0D0D0D"/>
        </w:rPr>
        <w:t>Details of all past and continuing health related employment</w:t>
      </w:r>
      <w:r w:rsidR="00946055">
        <w:rPr>
          <w:color w:val="0D0D0D"/>
        </w:rPr>
        <w:t xml:space="preserve"> and practice</w:t>
      </w:r>
    </w:p>
    <w:p w:rsidR="00855423" w:rsidRPr="00F85800" w:rsidRDefault="00F26908" w:rsidP="00346AF8">
      <w:pPr>
        <w:pStyle w:val="BodyText"/>
        <w:numPr>
          <w:ilvl w:val="0"/>
          <w:numId w:val="9"/>
        </w:numPr>
        <w:rPr>
          <w:color w:val="0D0D0D"/>
        </w:rPr>
      </w:pPr>
      <w:r w:rsidRPr="00F85800">
        <w:rPr>
          <w:color w:val="0D0D0D"/>
        </w:rPr>
        <w:t xml:space="preserve">Details of involvement in clinical audits, </w:t>
      </w:r>
      <w:r w:rsidR="00A036E7" w:rsidRPr="00F85800">
        <w:rPr>
          <w:color w:val="0D0D0D"/>
        </w:rPr>
        <w:t xml:space="preserve">national audits and/or registers, </w:t>
      </w:r>
      <w:r w:rsidRPr="00F85800">
        <w:rPr>
          <w:color w:val="0D0D0D"/>
        </w:rPr>
        <w:t xml:space="preserve">peer review activities </w:t>
      </w:r>
    </w:p>
    <w:p w:rsidR="00F26908" w:rsidRPr="00F85800" w:rsidRDefault="00855423" w:rsidP="00346AF8">
      <w:pPr>
        <w:pStyle w:val="BodyText"/>
        <w:numPr>
          <w:ilvl w:val="0"/>
          <w:numId w:val="9"/>
        </w:numPr>
        <w:rPr>
          <w:color w:val="0D0D0D"/>
        </w:rPr>
      </w:pPr>
      <w:r w:rsidRPr="00F85800">
        <w:rPr>
          <w:color w:val="0D0D0D"/>
        </w:rPr>
        <w:t xml:space="preserve">Details </w:t>
      </w:r>
      <w:r w:rsidR="00AD663A">
        <w:rPr>
          <w:color w:val="0D0D0D"/>
        </w:rPr>
        <w:t xml:space="preserve">and evidence </w:t>
      </w:r>
      <w:r w:rsidRPr="00F85800">
        <w:rPr>
          <w:color w:val="0D0D0D"/>
        </w:rPr>
        <w:t xml:space="preserve">of involvement in </w:t>
      </w:r>
      <w:r w:rsidR="00F26908" w:rsidRPr="00F85800">
        <w:rPr>
          <w:color w:val="0D0D0D"/>
        </w:rPr>
        <w:t xml:space="preserve">continuing </w:t>
      </w:r>
      <w:r w:rsidR="00AD663A">
        <w:rPr>
          <w:color w:val="0D0D0D"/>
        </w:rPr>
        <w:t xml:space="preserve">professional development requirements </w:t>
      </w:r>
      <w:r w:rsidRPr="00F85800">
        <w:rPr>
          <w:color w:val="0D0D0D"/>
        </w:rPr>
        <w:t>including</w:t>
      </w:r>
      <w:r w:rsidR="00D8677B">
        <w:rPr>
          <w:color w:val="0D0D0D"/>
        </w:rPr>
        <w:t xml:space="preserve"> examples of</w:t>
      </w:r>
      <w:r w:rsidRPr="00F85800">
        <w:rPr>
          <w:color w:val="0D0D0D"/>
        </w:rPr>
        <w:t xml:space="preserve"> presentations, supervision, teaching, me</w:t>
      </w:r>
      <w:r w:rsidR="0092213D" w:rsidRPr="00F85800">
        <w:rPr>
          <w:color w:val="0D0D0D"/>
        </w:rPr>
        <w:t>ntor programs and publications</w:t>
      </w:r>
    </w:p>
    <w:p w:rsidR="00F26908" w:rsidRPr="00F85800" w:rsidRDefault="00F26908" w:rsidP="00346AF8">
      <w:pPr>
        <w:pStyle w:val="BodyText"/>
        <w:numPr>
          <w:ilvl w:val="0"/>
          <w:numId w:val="9"/>
        </w:numPr>
        <w:rPr>
          <w:color w:val="0D0D0D"/>
        </w:rPr>
      </w:pPr>
      <w:r w:rsidRPr="00F85800">
        <w:rPr>
          <w:color w:val="0D0D0D"/>
        </w:rPr>
        <w:t>Details of expe</w:t>
      </w:r>
      <w:r w:rsidR="00A036E7" w:rsidRPr="00F85800">
        <w:rPr>
          <w:color w:val="0D0D0D"/>
        </w:rPr>
        <w:t xml:space="preserve">rience in teaching, research and quality improvement activities </w:t>
      </w:r>
    </w:p>
    <w:p w:rsidR="00F26908" w:rsidRPr="00F85800" w:rsidRDefault="00F26908" w:rsidP="00346AF8">
      <w:pPr>
        <w:pStyle w:val="BodyText"/>
        <w:numPr>
          <w:ilvl w:val="0"/>
          <w:numId w:val="9"/>
        </w:numPr>
        <w:rPr>
          <w:color w:val="0D0D0D"/>
        </w:rPr>
      </w:pPr>
      <w:r w:rsidRPr="00F85800">
        <w:rPr>
          <w:color w:val="0D0D0D"/>
        </w:rPr>
        <w:t>Evidence of activity log books, if maintained</w:t>
      </w:r>
    </w:p>
    <w:p w:rsidR="00F26908" w:rsidRPr="00F85800" w:rsidRDefault="00F26908" w:rsidP="00346AF8">
      <w:pPr>
        <w:pStyle w:val="BodyText"/>
        <w:numPr>
          <w:ilvl w:val="0"/>
          <w:numId w:val="9"/>
        </w:numPr>
        <w:rPr>
          <w:color w:val="0D0D0D"/>
        </w:rPr>
      </w:pPr>
      <w:r w:rsidRPr="00F85800">
        <w:rPr>
          <w:color w:val="0D0D0D"/>
        </w:rPr>
        <w:t xml:space="preserve">A summary of clinical activity undertaken over the last twelve months, including details on location where services were provided, number, type and location of patients, clinical services or procedures performed, diagnosis treated and consultations rendered </w:t>
      </w:r>
      <w:r w:rsidR="00B213C8" w:rsidRPr="00F85800">
        <w:rPr>
          <w:color w:val="0D0D0D"/>
        </w:rPr>
        <w:t>relevant to field of expertise in which scope is requested</w:t>
      </w:r>
    </w:p>
    <w:p w:rsidR="00F26908" w:rsidRPr="00F85800" w:rsidRDefault="00941DFA" w:rsidP="00346AF8">
      <w:pPr>
        <w:pStyle w:val="BodyText"/>
        <w:numPr>
          <w:ilvl w:val="0"/>
          <w:numId w:val="9"/>
        </w:numPr>
        <w:rPr>
          <w:color w:val="0D0D0D"/>
        </w:rPr>
      </w:pPr>
      <w:r w:rsidRPr="00F85800">
        <w:rPr>
          <w:color w:val="0D0D0D"/>
        </w:rPr>
        <w:t>Objective data on the outcomes of clinical activity, where available</w:t>
      </w:r>
    </w:p>
    <w:p w:rsidR="00941DFA" w:rsidRPr="00F85800" w:rsidRDefault="00941DFA" w:rsidP="00346AF8">
      <w:pPr>
        <w:pStyle w:val="BodyText"/>
        <w:numPr>
          <w:ilvl w:val="0"/>
          <w:numId w:val="9"/>
        </w:numPr>
        <w:rPr>
          <w:color w:val="0D0D0D"/>
        </w:rPr>
      </w:pPr>
      <w:r w:rsidRPr="00F85800">
        <w:rPr>
          <w:color w:val="0D0D0D"/>
        </w:rPr>
        <w:t xml:space="preserve">Details of </w:t>
      </w:r>
      <w:r w:rsidR="00946055">
        <w:rPr>
          <w:color w:val="0D0D0D"/>
        </w:rPr>
        <w:t>clinical privileges</w:t>
      </w:r>
      <w:r w:rsidRPr="00F85800">
        <w:rPr>
          <w:color w:val="0D0D0D"/>
        </w:rPr>
        <w:t xml:space="preserve"> requested</w:t>
      </w:r>
    </w:p>
    <w:p w:rsidR="00855423" w:rsidRPr="00F85800" w:rsidRDefault="00855423" w:rsidP="00346AF8">
      <w:pPr>
        <w:pStyle w:val="BodyText"/>
        <w:numPr>
          <w:ilvl w:val="0"/>
          <w:numId w:val="9"/>
        </w:numPr>
        <w:rPr>
          <w:color w:val="0D0D0D"/>
        </w:rPr>
      </w:pPr>
      <w:r w:rsidRPr="00F85800">
        <w:rPr>
          <w:color w:val="0D0D0D"/>
        </w:rPr>
        <w:t xml:space="preserve">Satisfactory professional referees reports, including peer reports based upon objective assessment </w:t>
      </w:r>
    </w:p>
    <w:p w:rsidR="00855423" w:rsidRPr="00F85800" w:rsidRDefault="00855423" w:rsidP="00346AF8">
      <w:pPr>
        <w:pStyle w:val="BodyText"/>
        <w:numPr>
          <w:ilvl w:val="0"/>
          <w:numId w:val="9"/>
        </w:numPr>
        <w:rPr>
          <w:color w:val="0D0D0D"/>
        </w:rPr>
      </w:pPr>
      <w:r w:rsidRPr="00F85800">
        <w:rPr>
          <w:color w:val="0D0D0D"/>
        </w:rPr>
        <w:t>Details regardin</w:t>
      </w:r>
      <w:r w:rsidR="001B43E3" w:rsidRPr="00F85800">
        <w:rPr>
          <w:color w:val="0D0D0D"/>
        </w:rPr>
        <w:t>g the outcome of any complaints</w:t>
      </w:r>
      <w:r w:rsidRPr="00F85800">
        <w:rPr>
          <w:color w:val="0D0D0D"/>
        </w:rPr>
        <w:t xml:space="preserve">, professional body investigations, indemnity and legal records </w:t>
      </w:r>
    </w:p>
    <w:p w:rsidR="00855423" w:rsidRPr="00F85800" w:rsidRDefault="00855423" w:rsidP="00346AF8">
      <w:pPr>
        <w:pStyle w:val="BodyText"/>
        <w:numPr>
          <w:ilvl w:val="0"/>
          <w:numId w:val="9"/>
        </w:numPr>
        <w:rPr>
          <w:color w:val="0D0D0D"/>
        </w:rPr>
      </w:pPr>
      <w:r w:rsidRPr="00F85800">
        <w:rPr>
          <w:color w:val="0D0D0D"/>
        </w:rPr>
        <w:t xml:space="preserve">Satisfactory review of performance indicators derived from available data </w:t>
      </w:r>
    </w:p>
    <w:p w:rsidR="00941DFA" w:rsidRPr="00F85800" w:rsidRDefault="00941DFA" w:rsidP="00346AF8">
      <w:pPr>
        <w:pStyle w:val="BodyText"/>
        <w:numPr>
          <w:ilvl w:val="0"/>
          <w:numId w:val="9"/>
        </w:numPr>
        <w:rPr>
          <w:color w:val="0D0D0D"/>
        </w:rPr>
      </w:pPr>
      <w:r w:rsidRPr="00F85800">
        <w:rPr>
          <w:color w:val="0D0D0D"/>
        </w:rPr>
        <w:t xml:space="preserve">A declaration regarding any prior change to </w:t>
      </w:r>
      <w:r w:rsidR="00946055">
        <w:rPr>
          <w:color w:val="0D0D0D"/>
        </w:rPr>
        <w:t xml:space="preserve"> clinical privileges</w:t>
      </w:r>
      <w:r w:rsidRPr="00F85800">
        <w:rPr>
          <w:color w:val="0D0D0D"/>
        </w:rPr>
        <w:t>, or denial, suspension, termination or withdrawal of the right to practice (other than for organisational need/</w:t>
      </w:r>
      <w:r w:rsidR="00B31B7A">
        <w:rPr>
          <w:color w:val="0D0D0D"/>
        </w:rPr>
        <w:t xml:space="preserve">organisational </w:t>
      </w:r>
      <w:r w:rsidRPr="00F85800">
        <w:rPr>
          <w:color w:val="0D0D0D"/>
        </w:rPr>
        <w:t xml:space="preserve">capability issues) in any other organisation </w:t>
      </w:r>
    </w:p>
    <w:p w:rsidR="00941DFA" w:rsidRPr="00F85800" w:rsidRDefault="00941DFA" w:rsidP="00346AF8">
      <w:pPr>
        <w:pStyle w:val="BodyText"/>
        <w:numPr>
          <w:ilvl w:val="0"/>
          <w:numId w:val="9"/>
        </w:numPr>
        <w:rPr>
          <w:color w:val="0D0D0D"/>
        </w:rPr>
      </w:pPr>
      <w:r w:rsidRPr="00F85800">
        <w:rPr>
          <w:color w:val="0D0D0D"/>
        </w:rPr>
        <w:t xml:space="preserve">A declaration regarding any prior disciplinary action or professional sanctions imposed by any registration board </w:t>
      </w:r>
    </w:p>
    <w:p w:rsidR="00941DFA" w:rsidRPr="00F85800" w:rsidRDefault="00941DFA" w:rsidP="00346AF8">
      <w:pPr>
        <w:pStyle w:val="BodyText"/>
        <w:numPr>
          <w:ilvl w:val="0"/>
          <w:numId w:val="9"/>
        </w:numPr>
        <w:rPr>
          <w:color w:val="0D0D0D"/>
        </w:rPr>
      </w:pPr>
      <w:r w:rsidRPr="00F85800">
        <w:rPr>
          <w:color w:val="0D0D0D"/>
        </w:rPr>
        <w:t xml:space="preserve">A declaration regarding any criminal investigation or conviction </w:t>
      </w:r>
    </w:p>
    <w:p w:rsidR="00941DFA" w:rsidRDefault="00941DFA" w:rsidP="00346AF8">
      <w:pPr>
        <w:pStyle w:val="BodyText"/>
        <w:numPr>
          <w:ilvl w:val="0"/>
          <w:numId w:val="9"/>
        </w:numPr>
        <w:rPr>
          <w:color w:val="0D0D0D"/>
        </w:rPr>
      </w:pPr>
      <w:r w:rsidRPr="00F85800">
        <w:rPr>
          <w:color w:val="0D0D0D"/>
        </w:rPr>
        <w:t xml:space="preserve">A declaration </w:t>
      </w:r>
      <w:r w:rsidR="00B213C8" w:rsidRPr="00F85800">
        <w:rPr>
          <w:color w:val="0D0D0D"/>
        </w:rPr>
        <w:t xml:space="preserve">regarding the presence of any physical or mental condition or </w:t>
      </w:r>
      <w:r w:rsidR="007A544F">
        <w:rPr>
          <w:color w:val="0D0D0D"/>
        </w:rPr>
        <w:t>impairment</w:t>
      </w:r>
      <w:r w:rsidR="00B213C8" w:rsidRPr="00F85800">
        <w:rPr>
          <w:color w:val="0D0D0D"/>
        </w:rPr>
        <w:t xml:space="preserve"> that could affect the practitioner</w:t>
      </w:r>
      <w:r w:rsidR="00CF0E73">
        <w:rPr>
          <w:color w:val="0D0D0D"/>
        </w:rPr>
        <w:t>’</w:t>
      </w:r>
      <w:r w:rsidR="00B213C8" w:rsidRPr="00F85800">
        <w:rPr>
          <w:color w:val="0D0D0D"/>
        </w:rPr>
        <w:t>s ability to exercise the requested scope of practice or that would require special assistance to exercise scope of practice safely and competently</w:t>
      </w:r>
      <w:r w:rsidR="00695A83">
        <w:rPr>
          <w:color w:val="0D0D0D"/>
        </w:rPr>
        <w:t>.</w:t>
      </w:r>
      <w:r w:rsidR="00B213C8" w:rsidRPr="00F85800">
        <w:rPr>
          <w:color w:val="0D0D0D"/>
        </w:rPr>
        <w:t xml:space="preserve"> </w:t>
      </w:r>
    </w:p>
    <w:p w:rsidR="00BD041B" w:rsidRDefault="0098323A" w:rsidP="00B32C86">
      <w:pPr>
        <w:pStyle w:val="BodyText"/>
        <w:ind w:left="720"/>
        <w:rPr>
          <w:b/>
          <w:color w:val="0D0D0D"/>
          <w:sz w:val="12"/>
          <w:szCs w:val="12"/>
        </w:rPr>
      </w:pPr>
      <w:r>
        <w:rPr>
          <w:color w:val="0D0D0D"/>
        </w:rPr>
        <w:br w:type="page"/>
      </w:r>
      <w:r w:rsidR="005D1DA2">
        <w:rPr>
          <w:b/>
          <w:color w:val="0D0D0D"/>
          <w:sz w:val="28"/>
          <w:szCs w:val="28"/>
        </w:rPr>
        <w:lastRenderedPageBreak/>
        <w:t xml:space="preserve">Appendix B: Information </w:t>
      </w:r>
      <w:r w:rsidR="00836CA9">
        <w:rPr>
          <w:b/>
          <w:color w:val="0D0D0D"/>
          <w:sz w:val="28"/>
          <w:szCs w:val="28"/>
        </w:rPr>
        <w:t>to be</w:t>
      </w:r>
      <w:r w:rsidR="00F90570" w:rsidRPr="00F85800">
        <w:rPr>
          <w:b/>
          <w:color w:val="0D0D0D"/>
          <w:sz w:val="28"/>
          <w:szCs w:val="28"/>
        </w:rPr>
        <w:t xml:space="preserve"> considered </w:t>
      </w:r>
      <w:r w:rsidR="00836CA9">
        <w:rPr>
          <w:b/>
          <w:color w:val="0D0D0D"/>
          <w:sz w:val="28"/>
          <w:szCs w:val="28"/>
        </w:rPr>
        <w:t>for</w:t>
      </w:r>
      <w:r w:rsidR="005D1DA2">
        <w:rPr>
          <w:b/>
          <w:color w:val="0D0D0D"/>
          <w:sz w:val="28"/>
          <w:szCs w:val="28"/>
        </w:rPr>
        <w:t xml:space="preserve"> re-</w:t>
      </w:r>
      <w:r w:rsidR="00F90570" w:rsidRPr="00F85800">
        <w:rPr>
          <w:b/>
          <w:color w:val="0D0D0D"/>
          <w:sz w:val="28"/>
          <w:szCs w:val="28"/>
        </w:rPr>
        <w:t xml:space="preserve">credentialing or review </w:t>
      </w:r>
    </w:p>
    <w:p w:rsidR="00F90570" w:rsidRPr="00F85800" w:rsidRDefault="00F90570" w:rsidP="00BD041B">
      <w:pPr>
        <w:pStyle w:val="BodyText"/>
        <w:numPr>
          <w:ilvl w:val="0"/>
          <w:numId w:val="9"/>
        </w:numPr>
        <w:spacing w:before="240"/>
        <w:rPr>
          <w:b/>
          <w:color w:val="0D0D0D"/>
        </w:rPr>
      </w:pPr>
      <w:r w:rsidRPr="00F85800">
        <w:rPr>
          <w:color w:val="0D0D0D"/>
        </w:rPr>
        <w:t>Evidence of current registration</w:t>
      </w:r>
      <w:r w:rsidR="00946055">
        <w:rPr>
          <w:color w:val="0D0D0D"/>
        </w:rPr>
        <w:t xml:space="preserve"> from the AHPRA database</w:t>
      </w:r>
    </w:p>
    <w:p w:rsidR="00F90570" w:rsidRPr="00F85800" w:rsidRDefault="00F90570" w:rsidP="00346AF8">
      <w:pPr>
        <w:pStyle w:val="BodyText"/>
        <w:numPr>
          <w:ilvl w:val="0"/>
          <w:numId w:val="9"/>
        </w:numPr>
        <w:spacing w:before="240"/>
        <w:rPr>
          <w:b/>
          <w:color w:val="0D0D0D"/>
        </w:rPr>
      </w:pPr>
      <w:r w:rsidRPr="00F85800">
        <w:rPr>
          <w:color w:val="0D0D0D"/>
        </w:rPr>
        <w:t xml:space="preserve">Details of education and training, and any accreditation awarded by a professional college or association since the </w:t>
      </w:r>
      <w:r w:rsidR="00457108">
        <w:rPr>
          <w:color w:val="0D0D0D"/>
        </w:rPr>
        <w:t>last</w:t>
      </w:r>
      <w:r w:rsidR="00457108" w:rsidRPr="00F85800">
        <w:rPr>
          <w:color w:val="0D0D0D"/>
        </w:rPr>
        <w:t xml:space="preserve"> </w:t>
      </w:r>
      <w:r w:rsidRPr="00F85800">
        <w:rPr>
          <w:color w:val="0D0D0D"/>
        </w:rPr>
        <w:t>declaration</w:t>
      </w:r>
    </w:p>
    <w:p w:rsidR="00F90570" w:rsidRPr="00F85800" w:rsidRDefault="00F90570" w:rsidP="00346AF8">
      <w:pPr>
        <w:pStyle w:val="BodyText"/>
        <w:numPr>
          <w:ilvl w:val="0"/>
          <w:numId w:val="9"/>
        </w:numPr>
        <w:spacing w:before="240"/>
        <w:rPr>
          <w:b/>
          <w:color w:val="0D0D0D"/>
        </w:rPr>
      </w:pPr>
      <w:r w:rsidRPr="00F85800">
        <w:rPr>
          <w:color w:val="0D0D0D"/>
        </w:rPr>
        <w:t>Details of employment</w:t>
      </w:r>
      <w:r w:rsidR="00946055">
        <w:rPr>
          <w:color w:val="0D0D0D"/>
        </w:rPr>
        <w:t xml:space="preserve"> or practice</w:t>
      </w:r>
      <w:r w:rsidRPr="00F85800">
        <w:rPr>
          <w:color w:val="0D0D0D"/>
        </w:rPr>
        <w:t>, since the</w:t>
      </w:r>
      <w:r w:rsidR="007A544F">
        <w:rPr>
          <w:color w:val="0D0D0D"/>
        </w:rPr>
        <w:t xml:space="preserve"> </w:t>
      </w:r>
      <w:r w:rsidRPr="00F85800">
        <w:rPr>
          <w:color w:val="0D0D0D"/>
        </w:rPr>
        <w:t>last declaration</w:t>
      </w:r>
    </w:p>
    <w:p w:rsidR="00F90570" w:rsidRPr="00F85800" w:rsidRDefault="00F90570" w:rsidP="00346AF8">
      <w:pPr>
        <w:pStyle w:val="BodyText"/>
        <w:numPr>
          <w:ilvl w:val="0"/>
          <w:numId w:val="9"/>
        </w:numPr>
        <w:rPr>
          <w:color w:val="0D0D0D"/>
        </w:rPr>
      </w:pPr>
      <w:r w:rsidRPr="00F85800">
        <w:rPr>
          <w:color w:val="0D0D0D"/>
        </w:rPr>
        <w:t xml:space="preserve">Details of involvement in clinical audits, national audits and/or registers, peer review activities since the </w:t>
      </w:r>
      <w:r w:rsidR="00457108">
        <w:rPr>
          <w:color w:val="0D0D0D"/>
        </w:rPr>
        <w:t>last</w:t>
      </w:r>
      <w:r w:rsidR="00457108" w:rsidRPr="00F85800">
        <w:rPr>
          <w:color w:val="0D0D0D"/>
        </w:rPr>
        <w:t xml:space="preserve"> </w:t>
      </w:r>
      <w:r w:rsidRPr="00F85800">
        <w:rPr>
          <w:color w:val="0D0D0D"/>
        </w:rPr>
        <w:t>declaration</w:t>
      </w:r>
    </w:p>
    <w:p w:rsidR="00F90570" w:rsidRPr="00F85800" w:rsidRDefault="00F90570" w:rsidP="00346AF8">
      <w:pPr>
        <w:pStyle w:val="BodyText"/>
        <w:numPr>
          <w:ilvl w:val="0"/>
          <w:numId w:val="9"/>
        </w:numPr>
        <w:rPr>
          <w:color w:val="0D0D0D"/>
        </w:rPr>
      </w:pPr>
      <w:r w:rsidRPr="00F85800">
        <w:rPr>
          <w:color w:val="0D0D0D"/>
        </w:rPr>
        <w:t>Evidence of activity log books, if maintained</w:t>
      </w:r>
    </w:p>
    <w:p w:rsidR="00F90570" w:rsidRPr="00F85800" w:rsidRDefault="00F90570" w:rsidP="00346AF8">
      <w:pPr>
        <w:pStyle w:val="BodyText"/>
        <w:numPr>
          <w:ilvl w:val="0"/>
          <w:numId w:val="9"/>
        </w:numPr>
        <w:rPr>
          <w:color w:val="0D0D0D"/>
        </w:rPr>
      </w:pPr>
      <w:r w:rsidRPr="00F85800">
        <w:rPr>
          <w:color w:val="0D0D0D"/>
        </w:rPr>
        <w:t xml:space="preserve">A summary of clinical activity undertaken over the last twelve months, including details on location where services were provided, number, type and location of patients, clinical services or procedures performed, diagnosis treated and consultations rendered relevant to current and/or requested </w:t>
      </w:r>
      <w:r w:rsidR="00946055">
        <w:rPr>
          <w:color w:val="0D0D0D"/>
        </w:rPr>
        <w:t>clinical privileges</w:t>
      </w:r>
      <w:r w:rsidRPr="00F85800">
        <w:rPr>
          <w:color w:val="0D0D0D"/>
        </w:rPr>
        <w:t xml:space="preserve"> </w:t>
      </w:r>
    </w:p>
    <w:p w:rsidR="00F90570" w:rsidRDefault="00F90570" w:rsidP="00346AF8">
      <w:pPr>
        <w:pStyle w:val="BodyText"/>
        <w:numPr>
          <w:ilvl w:val="0"/>
          <w:numId w:val="9"/>
        </w:numPr>
        <w:rPr>
          <w:color w:val="0D0D0D"/>
        </w:rPr>
      </w:pPr>
      <w:r w:rsidRPr="00F85800">
        <w:rPr>
          <w:color w:val="0D0D0D"/>
        </w:rPr>
        <w:t>Objective data on the outcomes of clinical activity, where available</w:t>
      </w:r>
    </w:p>
    <w:p w:rsidR="007A544F" w:rsidRPr="00F85800" w:rsidRDefault="007A544F" w:rsidP="00346AF8">
      <w:pPr>
        <w:pStyle w:val="BodyText"/>
        <w:numPr>
          <w:ilvl w:val="0"/>
          <w:numId w:val="9"/>
        </w:numPr>
        <w:rPr>
          <w:color w:val="0D0D0D"/>
        </w:rPr>
      </w:pPr>
      <w:r w:rsidRPr="00F85800">
        <w:rPr>
          <w:color w:val="0D0D0D"/>
        </w:rPr>
        <w:t>Satisfactory review of performance indicators derived from available data</w:t>
      </w:r>
    </w:p>
    <w:p w:rsidR="00F90570" w:rsidRPr="00F85800" w:rsidRDefault="00F90570" w:rsidP="00346AF8">
      <w:pPr>
        <w:pStyle w:val="BodyText"/>
        <w:numPr>
          <w:ilvl w:val="0"/>
          <w:numId w:val="9"/>
        </w:numPr>
        <w:rPr>
          <w:color w:val="0D0D0D"/>
        </w:rPr>
      </w:pPr>
      <w:r w:rsidRPr="00F85800">
        <w:rPr>
          <w:color w:val="0D0D0D"/>
        </w:rPr>
        <w:t xml:space="preserve">Details of </w:t>
      </w:r>
      <w:r w:rsidR="00457108">
        <w:rPr>
          <w:color w:val="0D0D0D"/>
        </w:rPr>
        <w:t xml:space="preserve">any alterations to </w:t>
      </w:r>
      <w:r w:rsidR="00946055">
        <w:rPr>
          <w:color w:val="0D0D0D"/>
        </w:rPr>
        <w:t>clinical privileges</w:t>
      </w:r>
      <w:r w:rsidRPr="00F85800">
        <w:rPr>
          <w:color w:val="0D0D0D"/>
        </w:rPr>
        <w:t xml:space="preserve"> requested </w:t>
      </w:r>
    </w:p>
    <w:p w:rsidR="007A544F" w:rsidRPr="00F85800" w:rsidRDefault="007A544F" w:rsidP="007A544F">
      <w:pPr>
        <w:pStyle w:val="BodyText"/>
        <w:numPr>
          <w:ilvl w:val="0"/>
          <w:numId w:val="9"/>
        </w:numPr>
        <w:rPr>
          <w:color w:val="0D0D0D"/>
        </w:rPr>
      </w:pPr>
      <w:r w:rsidRPr="00F85800">
        <w:rPr>
          <w:color w:val="0D0D0D"/>
        </w:rPr>
        <w:t xml:space="preserve">Details regarding the outcome of any complaints, professional body investigations, indemnity and legal records </w:t>
      </w:r>
    </w:p>
    <w:p w:rsidR="005C5D0F" w:rsidRPr="00F85800" w:rsidRDefault="005C5D0F" w:rsidP="00346AF8">
      <w:pPr>
        <w:pStyle w:val="BodyText"/>
        <w:numPr>
          <w:ilvl w:val="0"/>
          <w:numId w:val="9"/>
        </w:numPr>
        <w:rPr>
          <w:color w:val="0D0D0D"/>
        </w:rPr>
      </w:pPr>
      <w:r w:rsidRPr="00F85800">
        <w:rPr>
          <w:color w:val="0D0D0D"/>
        </w:rPr>
        <w:t>Previous performance review outcomes</w:t>
      </w:r>
    </w:p>
    <w:p w:rsidR="00F90570" w:rsidRPr="00F85800" w:rsidRDefault="00F90570" w:rsidP="00346AF8">
      <w:pPr>
        <w:pStyle w:val="BodyText"/>
        <w:numPr>
          <w:ilvl w:val="0"/>
          <w:numId w:val="9"/>
        </w:numPr>
        <w:rPr>
          <w:color w:val="0D0D0D"/>
        </w:rPr>
      </w:pPr>
      <w:r w:rsidRPr="00F85800">
        <w:rPr>
          <w:color w:val="0D0D0D"/>
        </w:rPr>
        <w:t>Either</w:t>
      </w:r>
    </w:p>
    <w:p w:rsidR="00F90570" w:rsidRPr="00F85800" w:rsidRDefault="00F90570" w:rsidP="00121A76">
      <w:pPr>
        <w:pStyle w:val="BodyText"/>
        <w:numPr>
          <w:ilvl w:val="0"/>
          <w:numId w:val="11"/>
        </w:numPr>
        <w:rPr>
          <w:color w:val="0D0D0D"/>
        </w:rPr>
      </w:pPr>
      <w:r w:rsidRPr="00F85800">
        <w:rPr>
          <w:color w:val="0D0D0D"/>
        </w:rPr>
        <w:t xml:space="preserve">A declaration there has been no change to the previous information provided regarding any change to the defined scope of practice, or changes to the right to practice in any other organisation; any disciplinary action or sanctions imposed by any registration board; any criminal investigations or convictions; and the </w:t>
      </w:r>
      <w:r w:rsidR="00494661" w:rsidRPr="00F85800">
        <w:rPr>
          <w:color w:val="0D0D0D"/>
        </w:rPr>
        <w:t xml:space="preserve">presence of any physical or mental condition </w:t>
      </w:r>
      <w:r w:rsidR="00946055">
        <w:rPr>
          <w:color w:val="0D0D0D"/>
        </w:rPr>
        <w:t>impairment</w:t>
      </w:r>
      <w:r w:rsidR="00494661" w:rsidRPr="00F85800">
        <w:rPr>
          <w:color w:val="0D0D0D"/>
        </w:rPr>
        <w:t xml:space="preserve"> that could affect the practitioners ability to exercise the requested scope of practice or that would require special assistance to exercise scope of practice safely and competently</w:t>
      </w:r>
    </w:p>
    <w:p w:rsidR="00494661" w:rsidRPr="00F85800" w:rsidRDefault="00494661" w:rsidP="00494661">
      <w:pPr>
        <w:pStyle w:val="BodyText"/>
        <w:ind w:left="1080"/>
        <w:rPr>
          <w:color w:val="0D0D0D"/>
        </w:rPr>
      </w:pPr>
      <w:r w:rsidRPr="00F85800">
        <w:rPr>
          <w:color w:val="0D0D0D"/>
        </w:rPr>
        <w:t>Or</w:t>
      </w:r>
    </w:p>
    <w:p w:rsidR="00494661" w:rsidRPr="00F85800" w:rsidRDefault="00494661" w:rsidP="00121A76">
      <w:pPr>
        <w:pStyle w:val="BodyText"/>
        <w:numPr>
          <w:ilvl w:val="0"/>
          <w:numId w:val="11"/>
        </w:numPr>
        <w:rPr>
          <w:color w:val="0D0D0D"/>
        </w:rPr>
      </w:pPr>
      <w:r w:rsidRPr="00F85800">
        <w:rPr>
          <w:color w:val="0D0D0D"/>
        </w:rPr>
        <w:t>A declaration describing the specific changes to the information previously provided relating to professional status or performance</w:t>
      </w:r>
      <w:r w:rsidR="004C6DEC" w:rsidRPr="00F85800">
        <w:rPr>
          <w:color w:val="0D0D0D"/>
        </w:rPr>
        <w:t>.</w:t>
      </w:r>
      <w:r w:rsidRPr="00F85800">
        <w:rPr>
          <w:color w:val="0D0D0D"/>
        </w:rPr>
        <w:t xml:space="preserve"> </w:t>
      </w:r>
    </w:p>
    <w:p w:rsidR="00F90570" w:rsidRDefault="00457108" w:rsidP="001749B3">
      <w:pPr>
        <w:pStyle w:val="BodyText"/>
        <w:numPr>
          <w:ilvl w:val="0"/>
          <w:numId w:val="9"/>
        </w:numPr>
        <w:rPr>
          <w:color w:val="0D0D0D"/>
        </w:rPr>
      </w:pPr>
      <w:r>
        <w:rPr>
          <w:color w:val="0D0D0D"/>
        </w:rPr>
        <w:t>Evidence of CPD that meets relevant College or MBA requirements</w:t>
      </w:r>
    </w:p>
    <w:p w:rsidR="00965BFA" w:rsidRDefault="00965BFA" w:rsidP="00B213C8">
      <w:pPr>
        <w:pStyle w:val="BodyText"/>
        <w:ind w:left="720"/>
      </w:pPr>
    </w:p>
    <w:p w:rsidR="00965BFA" w:rsidRPr="00F114D5" w:rsidRDefault="00965BFA" w:rsidP="00965BFA">
      <w:pPr>
        <w:autoSpaceDE w:val="0"/>
        <w:autoSpaceDN w:val="0"/>
        <w:adjustRightInd w:val="0"/>
        <w:rPr>
          <w:color w:val="000000"/>
        </w:rPr>
      </w:pPr>
    </w:p>
    <w:sectPr w:rsidR="00965BFA" w:rsidRPr="00F114D5" w:rsidSect="00F606E7">
      <w:headerReference w:type="even" r:id="rId11"/>
      <w:headerReference w:type="first" r:id="rId12"/>
      <w:footerReference w:type="first" r:id="rId13"/>
      <w:pgSz w:w="11907" w:h="16840" w:code="9"/>
      <w:pgMar w:top="1134" w:right="1276" w:bottom="1134" w:left="1134" w:header="709" w:footer="403" w:gutter="0"/>
      <w:pgNumType w:start="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8FE" w:rsidRDefault="007328FE">
      <w:r>
        <w:separator/>
      </w:r>
    </w:p>
  </w:endnote>
  <w:endnote w:type="continuationSeparator" w:id="0">
    <w:p w:rsidR="007328FE" w:rsidRDefault="0073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09666"/>
      <w:docPartObj>
        <w:docPartGallery w:val="Page Numbers (Bottom of Page)"/>
        <w:docPartUnique/>
      </w:docPartObj>
    </w:sdtPr>
    <w:sdtEndPr/>
    <w:sdtContent>
      <w:sdt>
        <w:sdtPr>
          <w:id w:val="860082579"/>
          <w:docPartObj>
            <w:docPartGallery w:val="Page Numbers (Top of Page)"/>
            <w:docPartUnique/>
          </w:docPartObj>
        </w:sdtPr>
        <w:sdtEndPr/>
        <w:sdtContent>
          <w:p w:rsidR="007328FE" w:rsidRDefault="007328FE">
            <w:pPr>
              <w:pStyle w:val="Footer"/>
              <w:jc w:val="right"/>
            </w:pPr>
          </w:p>
          <w:p w:rsidR="007328FE" w:rsidRDefault="007328FE" w:rsidP="00E0269E">
            <w:pPr>
              <w:pStyle w:val="Footer"/>
              <w:tabs>
                <w:tab w:val="clear" w:pos="8306"/>
                <w:tab w:val="right" w:pos="7797"/>
              </w:tabs>
            </w:pPr>
            <w:r>
              <w:t>PD2017_xxx</w:t>
            </w:r>
            <w:r>
              <w:tab/>
              <w:t>Issue date: Month-year</w:t>
            </w:r>
            <w:r>
              <w:tab/>
            </w:r>
            <w:r>
              <w:tab/>
              <w:t xml:space="preserve">Page </w:t>
            </w:r>
            <w:r>
              <w:rPr>
                <w:b/>
                <w:bCs/>
              </w:rPr>
              <w:fldChar w:fldCharType="begin"/>
            </w:r>
            <w:r>
              <w:rPr>
                <w:b/>
                <w:bCs/>
              </w:rPr>
              <w:instrText xml:space="preserve"> PAGE </w:instrText>
            </w:r>
            <w:r>
              <w:rPr>
                <w:b/>
                <w:bCs/>
              </w:rPr>
              <w:fldChar w:fldCharType="separate"/>
            </w:r>
            <w:r w:rsidR="002005E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005EB">
              <w:rPr>
                <w:b/>
                <w:bCs/>
                <w:noProof/>
              </w:rPr>
              <w:t>24</w:t>
            </w:r>
            <w:r>
              <w:rPr>
                <w:b/>
                <w:bCs/>
              </w:rPr>
              <w:fldChar w:fldCharType="end"/>
            </w:r>
          </w:p>
        </w:sdtContent>
      </w:sdt>
    </w:sdtContent>
  </w:sdt>
  <w:p w:rsidR="007328FE" w:rsidRPr="00976B5E" w:rsidRDefault="007328FE">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FE" w:rsidRDefault="007328FE" w:rsidP="00F606E7">
    <w:pPr>
      <w:pStyle w:val="Footer"/>
      <w:tabs>
        <w:tab w:val="clear" w:pos="8306"/>
        <w:tab w:val="right" w:pos="7797"/>
      </w:tabs>
    </w:pPr>
    <w:r>
      <w:t>PD2017_xxx</w:t>
    </w:r>
    <w:r>
      <w:tab/>
      <w:t>Issue date: Month-year</w:t>
    </w:r>
    <w:r>
      <w:tab/>
    </w:r>
    <w:r>
      <w:tab/>
      <w:t xml:space="preserve">Page </w:t>
    </w:r>
    <w:r>
      <w:rPr>
        <w:b/>
        <w:bCs/>
      </w:rPr>
      <w:fldChar w:fldCharType="begin"/>
    </w:r>
    <w:r>
      <w:rPr>
        <w:b/>
        <w:bCs/>
      </w:rPr>
      <w:instrText xml:space="preserve"> PAGE </w:instrText>
    </w:r>
    <w:r>
      <w:rPr>
        <w:b/>
        <w:bCs/>
      </w:rPr>
      <w:fldChar w:fldCharType="separate"/>
    </w:r>
    <w:r w:rsidR="002005E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005EB">
      <w:rPr>
        <w:b/>
        <w:bCs/>
        <w:noProof/>
      </w:rPr>
      <w:t>24</w:t>
    </w:r>
    <w:r>
      <w:rPr>
        <w:b/>
        <w:bCs/>
      </w:rPr>
      <w:fldChar w:fldCharType="end"/>
    </w:r>
  </w:p>
  <w:p w:rsidR="007328FE" w:rsidRPr="00F606E7" w:rsidRDefault="007328FE" w:rsidP="00F60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8FE" w:rsidRDefault="007328FE">
      <w:r>
        <w:separator/>
      </w:r>
    </w:p>
  </w:footnote>
  <w:footnote w:type="continuationSeparator" w:id="0">
    <w:p w:rsidR="007328FE" w:rsidRDefault="007328FE">
      <w:r>
        <w:continuationSeparator/>
      </w:r>
    </w:p>
  </w:footnote>
  <w:footnote w:id="1">
    <w:p w:rsidR="007328FE" w:rsidRDefault="007328FE" w:rsidP="00833D4F">
      <w:pPr>
        <w:pStyle w:val="FootnoteText"/>
      </w:pPr>
      <w:r>
        <w:rPr>
          <w:rStyle w:val="FootnoteReference"/>
        </w:rPr>
        <w:footnoteRef/>
      </w:r>
      <w:r>
        <w:t xml:space="preserve"> Under section 133B of the Health Services Act 1997, persons acting under the direction of a public health organisation are exempt from personal liability in respect of actions or omissions done for the purposes of executing the Health Services Act.</w:t>
      </w:r>
    </w:p>
  </w:footnote>
  <w:footnote w:id="2">
    <w:p w:rsidR="007328FE" w:rsidRDefault="007328FE" w:rsidP="00833D4F">
      <w:pPr>
        <w:pStyle w:val="FootnoteText"/>
      </w:pPr>
      <w:r>
        <w:rPr>
          <w:rStyle w:val="FootnoteReference"/>
        </w:rPr>
        <w:footnoteRef/>
      </w:r>
      <w:r>
        <w:t xml:space="preserve"> </w:t>
      </w:r>
      <w:r>
        <w:rPr>
          <w:color w:val="1F497D"/>
        </w:rPr>
        <w:t>Any queries regarding the provision of indemnity may be referred to MOH Finance Branch for assistance.</w:t>
      </w:r>
    </w:p>
  </w:footnote>
  <w:footnote w:id="3">
    <w:p w:rsidR="007328FE" w:rsidRDefault="007328FE">
      <w:pPr>
        <w:pStyle w:val="FootnoteText"/>
      </w:pPr>
      <w:r>
        <w:rPr>
          <w:rStyle w:val="FootnoteReference"/>
        </w:rPr>
        <w:footnoteRef/>
      </w:r>
      <w:r>
        <w:t xml:space="preserve"> When developed, the model scopes of clinical practice will provide additional guidance on information required to undertake credentialing to determine core, specific and/or extended scopes of practice. See section 3.5 – Model scopes of clinical practice</w:t>
      </w:r>
    </w:p>
  </w:footnote>
  <w:footnote w:id="4">
    <w:p w:rsidR="007328FE" w:rsidRDefault="007328FE">
      <w:pPr>
        <w:pStyle w:val="FootnoteText"/>
      </w:pPr>
      <w:r>
        <w:rPr>
          <w:rStyle w:val="FootnoteReference"/>
        </w:rPr>
        <w:footnoteRef/>
      </w:r>
      <w:r>
        <w:t xml:space="preserve"> </w:t>
      </w:r>
      <w:proofErr w:type="spellStart"/>
      <w:proofErr w:type="gramStart"/>
      <w:r>
        <w:t>eCredential</w:t>
      </w:r>
      <w:proofErr w:type="spellEnd"/>
      <w:proofErr w:type="gramEnd"/>
      <w:r>
        <w:t xml:space="preserve"> will interface with the AHPRA database to provide up to date information regarding a practitioner’s registration status. See section 6 – Electronic credentialing systems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FE" w:rsidRDefault="00732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FE" w:rsidRDefault="00732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44C72"/>
    <w:multiLevelType w:val="hybridMultilevel"/>
    <w:tmpl w:val="04EC33B0"/>
    <w:lvl w:ilvl="0" w:tplc="5ACC9AF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nsid w:val="1DFD2792"/>
    <w:multiLevelType w:val="hybridMultilevel"/>
    <w:tmpl w:val="9072EEDC"/>
    <w:lvl w:ilvl="0" w:tplc="C5CE196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815F6B"/>
    <w:multiLevelType w:val="hybridMultilevel"/>
    <w:tmpl w:val="0C660586"/>
    <w:lvl w:ilvl="0" w:tplc="6734D30E">
      <w:start w:val="1"/>
      <w:numFmt w:val="decimal"/>
      <w:pStyle w:val="tabstep"/>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B54EF2"/>
    <w:multiLevelType w:val="multilevel"/>
    <w:tmpl w:val="DF5A3114"/>
    <w:lvl w:ilvl="0">
      <w:start w:val="1"/>
      <w:numFmt w:val="decimal"/>
      <w:pStyle w:val="Heading1"/>
      <w:lvlText w:val="%1"/>
      <w:lvlJc w:val="left"/>
      <w:pPr>
        <w:tabs>
          <w:tab w:val="num" w:pos="432"/>
        </w:tabs>
        <w:ind w:left="432" w:hanging="432"/>
      </w:pPr>
      <w:rPr>
        <w:rFonts w:hint="default"/>
        <w:color w:val="0F243E" w:themeColor="text2" w:themeShade="80"/>
      </w:rPr>
    </w:lvl>
    <w:lvl w:ilvl="1">
      <w:start w:val="1"/>
      <w:numFmt w:val="decimal"/>
      <w:pStyle w:val="Heading2"/>
      <w:lvlText w:val="%1.%2"/>
      <w:lvlJc w:val="left"/>
      <w:pPr>
        <w:tabs>
          <w:tab w:val="num" w:pos="1002"/>
        </w:tabs>
        <w:ind w:left="1002" w:hanging="576"/>
      </w:pPr>
      <w:rPr>
        <w:rFonts w:hint="default"/>
      </w:rPr>
    </w:lvl>
    <w:lvl w:ilvl="2">
      <w:start w:val="1"/>
      <w:numFmt w:val="decimal"/>
      <w:pStyle w:val="Heading3"/>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5032FB7"/>
    <w:multiLevelType w:val="hybridMultilevel"/>
    <w:tmpl w:val="7382D32E"/>
    <w:lvl w:ilvl="0" w:tplc="0882C35C">
      <w:start w:val="1"/>
      <w:numFmt w:val="bullet"/>
      <w:pStyle w:val="Bulletlist3"/>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nsid w:val="2D166E39"/>
    <w:multiLevelType w:val="hybridMultilevel"/>
    <w:tmpl w:val="3C78385C"/>
    <w:lvl w:ilvl="0" w:tplc="A1304120">
      <w:start w:val="1"/>
      <w:numFmt w:val="bullet"/>
      <w:pStyle w:val="Bulletlist2"/>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92"/>
        </w:tabs>
        <w:ind w:left="1092" w:hanging="360"/>
      </w:pPr>
      <w:rPr>
        <w:rFonts w:ascii="Courier New" w:hAnsi="Courier New" w:cs="Courier New" w:hint="default"/>
      </w:rPr>
    </w:lvl>
    <w:lvl w:ilvl="2" w:tplc="0C090005" w:tentative="1">
      <w:start w:val="1"/>
      <w:numFmt w:val="bullet"/>
      <w:lvlText w:val=""/>
      <w:lvlJc w:val="left"/>
      <w:pPr>
        <w:tabs>
          <w:tab w:val="num" w:pos="1812"/>
        </w:tabs>
        <w:ind w:left="1812" w:hanging="360"/>
      </w:pPr>
      <w:rPr>
        <w:rFonts w:ascii="Wingdings" w:hAnsi="Wingdings" w:hint="default"/>
      </w:rPr>
    </w:lvl>
    <w:lvl w:ilvl="3" w:tplc="0C090001" w:tentative="1">
      <w:start w:val="1"/>
      <w:numFmt w:val="bullet"/>
      <w:lvlText w:val=""/>
      <w:lvlJc w:val="left"/>
      <w:pPr>
        <w:tabs>
          <w:tab w:val="num" w:pos="2532"/>
        </w:tabs>
        <w:ind w:left="2532" w:hanging="360"/>
      </w:pPr>
      <w:rPr>
        <w:rFonts w:ascii="Symbol" w:hAnsi="Symbol" w:hint="default"/>
      </w:rPr>
    </w:lvl>
    <w:lvl w:ilvl="4" w:tplc="0C090003" w:tentative="1">
      <w:start w:val="1"/>
      <w:numFmt w:val="bullet"/>
      <w:lvlText w:val="o"/>
      <w:lvlJc w:val="left"/>
      <w:pPr>
        <w:tabs>
          <w:tab w:val="num" w:pos="3252"/>
        </w:tabs>
        <w:ind w:left="3252" w:hanging="360"/>
      </w:pPr>
      <w:rPr>
        <w:rFonts w:ascii="Courier New" w:hAnsi="Courier New" w:cs="Courier New" w:hint="default"/>
      </w:rPr>
    </w:lvl>
    <w:lvl w:ilvl="5" w:tplc="0C090005" w:tentative="1">
      <w:start w:val="1"/>
      <w:numFmt w:val="bullet"/>
      <w:lvlText w:val=""/>
      <w:lvlJc w:val="left"/>
      <w:pPr>
        <w:tabs>
          <w:tab w:val="num" w:pos="3972"/>
        </w:tabs>
        <w:ind w:left="3972" w:hanging="360"/>
      </w:pPr>
      <w:rPr>
        <w:rFonts w:ascii="Wingdings" w:hAnsi="Wingdings" w:hint="default"/>
      </w:rPr>
    </w:lvl>
    <w:lvl w:ilvl="6" w:tplc="0C090001" w:tentative="1">
      <w:start w:val="1"/>
      <w:numFmt w:val="bullet"/>
      <w:lvlText w:val=""/>
      <w:lvlJc w:val="left"/>
      <w:pPr>
        <w:tabs>
          <w:tab w:val="num" w:pos="4692"/>
        </w:tabs>
        <w:ind w:left="4692" w:hanging="360"/>
      </w:pPr>
      <w:rPr>
        <w:rFonts w:ascii="Symbol" w:hAnsi="Symbol" w:hint="default"/>
      </w:rPr>
    </w:lvl>
    <w:lvl w:ilvl="7" w:tplc="0C090003" w:tentative="1">
      <w:start w:val="1"/>
      <w:numFmt w:val="bullet"/>
      <w:lvlText w:val="o"/>
      <w:lvlJc w:val="left"/>
      <w:pPr>
        <w:tabs>
          <w:tab w:val="num" w:pos="5412"/>
        </w:tabs>
        <w:ind w:left="5412" w:hanging="360"/>
      </w:pPr>
      <w:rPr>
        <w:rFonts w:ascii="Courier New" w:hAnsi="Courier New" w:cs="Courier New" w:hint="default"/>
      </w:rPr>
    </w:lvl>
    <w:lvl w:ilvl="8" w:tplc="0C090005" w:tentative="1">
      <w:start w:val="1"/>
      <w:numFmt w:val="bullet"/>
      <w:lvlText w:val=""/>
      <w:lvlJc w:val="left"/>
      <w:pPr>
        <w:tabs>
          <w:tab w:val="num" w:pos="6132"/>
        </w:tabs>
        <w:ind w:left="6132" w:hanging="360"/>
      </w:pPr>
      <w:rPr>
        <w:rFonts w:ascii="Wingdings" w:hAnsi="Wingdings" w:hint="default"/>
      </w:rPr>
    </w:lvl>
  </w:abstractNum>
  <w:abstractNum w:abstractNumId="7">
    <w:nsid w:val="3CBC33BF"/>
    <w:multiLevelType w:val="hybridMultilevel"/>
    <w:tmpl w:val="B016E5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47A46D6"/>
    <w:multiLevelType w:val="hybridMultilevel"/>
    <w:tmpl w:val="6C3CA16A"/>
    <w:lvl w:ilvl="0" w:tplc="979806C8">
      <w:start w:val="7"/>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4FC42B3"/>
    <w:multiLevelType w:val="hybridMultilevel"/>
    <w:tmpl w:val="21869364"/>
    <w:lvl w:ilvl="0" w:tplc="3538128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571636E9"/>
    <w:multiLevelType w:val="hybridMultilevel"/>
    <w:tmpl w:val="DCD6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6C0E07"/>
    <w:multiLevelType w:val="hybridMultilevel"/>
    <w:tmpl w:val="BAE6AB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4B66257"/>
    <w:multiLevelType w:val="hybridMultilevel"/>
    <w:tmpl w:val="DFF67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63F583D"/>
    <w:multiLevelType w:val="hybridMultilevel"/>
    <w:tmpl w:val="D44ADAD4"/>
    <w:lvl w:ilvl="0" w:tplc="55F6485C">
      <w:start w:val="1"/>
      <w:numFmt w:val="bullet"/>
      <w:lvlText w:val="-"/>
      <w:lvlJc w:val="left"/>
      <w:pPr>
        <w:tabs>
          <w:tab w:val="num" w:pos="720"/>
        </w:tabs>
        <w:ind w:left="720" w:hanging="360"/>
      </w:pPr>
      <w:rPr>
        <w:rFonts w:hint="default"/>
      </w:rPr>
    </w:lvl>
    <w:lvl w:ilvl="1" w:tplc="B40E1264">
      <w:start w:val="1"/>
      <w:numFmt w:val="bullet"/>
      <w:pStyle w:val="checklist"/>
      <w:lvlText w:val=""/>
      <w:lvlJc w:val="left"/>
      <w:pPr>
        <w:tabs>
          <w:tab w:val="num" w:pos="360"/>
        </w:tabs>
        <w:ind w:left="36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147DB2"/>
    <w:multiLevelType w:val="hybridMultilevel"/>
    <w:tmpl w:val="0BF64674"/>
    <w:lvl w:ilvl="0" w:tplc="C358C0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347A8304">
      <w:start w:val="1"/>
      <w:numFmt w:val="bullet"/>
      <w:pStyle w:val="bull2"/>
      <w:lvlText w:val=""/>
      <w:lvlJc w:val="left"/>
      <w:pPr>
        <w:tabs>
          <w:tab w:val="num" w:pos="4188"/>
        </w:tabs>
        <w:ind w:left="4188"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76A61762"/>
    <w:multiLevelType w:val="hybridMultilevel"/>
    <w:tmpl w:val="83BAF3E4"/>
    <w:lvl w:ilvl="0" w:tplc="06C2AAD8">
      <w:start w:val="1"/>
      <w:numFmt w:val="bullet"/>
      <w:pStyle w:val="Bulletlist1"/>
      <w:lvlText w:val=""/>
      <w:lvlJc w:val="left"/>
      <w:pPr>
        <w:tabs>
          <w:tab w:val="num" w:pos="717"/>
        </w:tabs>
        <w:ind w:left="717" w:hanging="360"/>
      </w:pPr>
      <w:rPr>
        <w:rFonts w:ascii="Symbol" w:hAnsi="Symbol" w:hint="default"/>
      </w:rPr>
    </w:lvl>
    <w:lvl w:ilvl="1" w:tplc="0C090003">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num w:numId="1">
    <w:abstractNumId w:val="15"/>
  </w:num>
  <w:num w:numId="2">
    <w:abstractNumId w:val="13"/>
  </w:num>
  <w:num w:numId="3">
    <w:abstractNumId w:val="4"/>
  </w:num>
  <w:num w:numId="4">
    <w:abstractNumId w:val="6"/>
  </w:num>
  <w:num w:numId="5">
    <w:abstractNumId w:val="5"/>
  </w:num>
  <w:num w:numId="6">
    <w:abstractNumId w:val="1"/>
  </w:num>
  <w:num w:numId="7">
    <w:abstractNumId w:val="14"/>
  </w:num>
  <w:num w:numId="8">
    <w:abstractNumId w:val="3"/>
  </w:num>
  <w:num w:numId="9">
    <w:abstractNumId w:val="11"/>
  </w:num>
  <w:num w:numId="10">
    <w:abstractNumId w:val="0"/>
  </w:num>
  <w:num w:numId="11">
    <w:abstractNumId w:val="8"/>
  </w:num>
  <w:num w:numId="12">
    <w:abstractNumId w:val="7"/>
  </w:num>
  <w:num w:numId="13">
    <w:abstractNumId w:val="12"/>
  </w:num>
  <w:num w:numId="14">
    <w:abstractNumId w:val="10"/>
  </w:num>
  <w:num w:numId="15">
    <w:abstractNumId w:val="2"/>
  </w:num>
  <w:num w:numId="16">
    <w:abstractNumId w:val="4"/>
    <w:lvlOverride w:ilvl="0">
      <w:startOverride w:val="3"/>
    </w:lvlOverride>
    <w:lvlOverride w:ilvl="1">
      <w:startOverride w:val="2"/>
    </w:lvlOverride>
    <w:lvlOverride w:ilvl="2">
      <w:startOverride w:val="7"/>
    </w:lvlOverride>
  </w:num>
  <w:num w:numId="17">
    <w:abstractNumId w:val="4"/>
    <w:lvlOverride w:ilvl="0">
      <w:startOverride w:val="3"/>
    </w:lvlOverride>
    <w:lvlOverride w:ilvl="1">
      <w:startOverride w:val="3"/>
    </w:lvlOverride>
    <w:lvlOverride w:ilvl="2">
      <w:startOverride w:val="5"/>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3"/>
    </w:lvlOverride>
    <w:lvlOverride w:ilvl="1">
      <w:startOverride w:val="3"/>
    </w:lvlOverride>
    <w:lvlOverride w:ilvl="2">
      <w:startOverride w:val="6"/>
    </w:lvlOverride>
  </w:num>
  <w:num w:numId="20">
    <w:abstractNumId w:val="4"/>
    <w:lvlOverride w:ilvl="0">
      <w:startOverride w:val="3"/>
    </w:lvlOverride>
    <w:lvlOverride w:ilvl="1">
      <w:startOverride w:val="3"/>
    </w:lvlOverride>
    <w:lvlOverride w:ilvl="2">
      <w:startOverride w:val="6"/>
    </w:lvlOverride>
  </w:num>
  <w:num w:numId="21">
    <w:abstractNumId w:val="4"/>
    <w:lvlOverride w:ilvl="0">
      <w:startOverride w:val="3"/>
    </w:lvlOverride>
    <w:lvlOverride w:ilvl="1">
      <w:startOverride w:val="3"/>
    </w:lvlOverride>
    <w:lvlOverride w:ilvl="2">
      <w:startOverride w:val="6"/>
    </w:lvlOverride>
  </w:num>
  <w:num w:numId="22">
    <w:abstractNumId w:val="4"/>
    <w:lvlOverride w:ilvl="0">
      <w:startOverride w:val="3"/>
    </w:lvlOverride>
    <w:lvlOverride w:ilvl="1">
      <w:startOverride w:val="3"/>
    </w:lvlOverride>
    <w:lvlOverride w:ilvl="2">
      <w:startOverride w:val="6"/>
    </w:lvlOverride>
  </w:num>
  <w:num w:numId="23">
    <w:abstractNumId w:val="4"/>
    <w:lvlOverride w:ilvl="0">
      <w:startOverride w:val="3"/>
    </w:lvlOverride>
    <w:lvlOverride w:ilvl="1">
      <w:startOverride w:val="3"/>
    </w:lvlOverride>
    <w:lvlOverride w:ilvl="2">
      <w:startOverride w:val="6"/>
    </w:lvlOverride>
  </w:num>
  <w:num w:numId="24">
    <w:abstractNumId w:val="4"/>
    <w:lvlOverride w:ilvl="0">
      <w:startOverride w:val="3"/>
    </w:lvlOverride>
    <w:lvlOverride w:ilvl="1">
      <w:startOverride w:val="38"/>
    </w:lvlOverride>
  </w:num>
  <w:num w:numId="25">
    <w:abstractNumId w:val="4"/>
    <w:lvlOverride w:ilvl="0">
      <w:startOverride w:val="3"/>
    </w:lvlOverride>
    <w:lvlOverride w:ilvl="1">
      <w:startOverride w:val="3"/>
    </w:lvlOverride>
    <w:lvlOverride w:ilvl="2">
      <w:startOverride w:val="9"/>
    </w:lvlOverride>
  </w:num>
  <w:num w:numId="26">
    <w:abstractNumId w:val="4"/>
    <w:lvlOverride w:ilvl="0">
      <w:startOverride w:val="6"/>
    </w:lvlOverride>
    <w:lvlOverride w:ilvl="1">
      <w:startOverride w:val="1"/>
    </w:lvlOverride>
  </w:num>
  <w:num w:numId="27">
    <w:abstractNumId w:val="4"/>
    <w:lvlOverride w:ilvl="0">
      <w:startOverride w:val="6"/>
    </w:lvlOverride>
    <w:lvlOverride w:ilvl="1">
      <w:startOverride w:val="1"/>
    </w:lvlOverride>
  </w:num>
  <w:num w:numId="28">
    <w:abstractNumId w:val="4"/>
    <w:lvlOverride w:ilvl="0">
      <w:startOverride w:val="6"/>
    </w:lvlOverride>
    <w:lvlOverride w:ilvl="1">
      <w:startOverride w:val="1"/>
    </w:lvlOverride>
  </w:num>
  <w:num w:numId="29">
    <w:abstractNumId w:val="4"/>
    <w:lvlOverride w:ilvl="0">
      <w:startOverride w:val="6"/>
    </w:lvlOverride>
    <w:lvlOverride w:ilvl="1">
      <w:startOverride w:val="1"/>
    </w:lvlOverride>
  </w:num>
  <w:num w:numId="30">
    <w:abstractNumId w:val="4"/>
    <w:lvlOverride w:ilvl="0">
      <w:startOverride w:val="6"/>
    </w:lvlOverride>
    <w:lvlOverride w:ilvl="1">
      <w:startOverride w:val="1"/>
    </w:lvlOverride>
  </w:num>
  <w:num w:numId="31">
    <w:abstractNumId w:val="4"/>
    <w:lvlOverride w:ilvl="0">
      <w:startOverride w:val="6"/>
    </w:lvlOverride>
    <w:lvlOverride w:ilvl="1">
      <w:startOverride w:val="1"/>
    </w:lvlOverride>
  </w:num>
  <w:num w:numId="32">
    <w:abstractNumId w:val="4"/>
    <w:lvlOverride w:ilvl="0">
      <w:startOverride w:val="6"/>
    </w:lvlOverride>
    <w:lvlOverride w:ilvl="1">
      <w:startOverride w:val="1"/>
    </w:lvlOverride>
  </w:num>
  <w:num w:numId="33">
    <w:abstractNumId w:val="4"/>
    <w:lvlOverride w:ilvl="0">
      <w:startOverride w:val="6"/>
    </w:lvlOverride>
    <w:lvlOverride w:ilvl="1">
      <w:startOverride w:val="1"/>
    </w:lvlOverride>
  </w:num>
  <w:num w:numId="34">
    <w:abstractNumId w:val="4"/>
    <w:lvlOverride w:ilvl="0">
      <w:startOverride w:val="6"/>
    </w:lvlOverride>
    <w:lvlOverride w:ilvl="1">
      <w:startOverride w:val="1"/>
    </w:lvlOverride>
  </w:num>
  <w:num w:numId="35">
    <w:abstractNumId w:val="4"/>
    <w:lvlOverride w:ilvl="0">
      <w:startOverride w:val="6"/>
    </w:lvlOverride>
    <w:lvlOverride w:ilvl="1">
      <w:startOverride w:val="1"/>
    </w:lvlOverride>
  </w:num>
  <w:num w:numId="36">
    <w:abstractNumId w:val="4"/>
    <w:lvlOverride w:ilvl="0">
      <w:startOverride w:val="6"/>
    </w:lvlOverride>
    <w:lvlOverride w:ilvl="1">
      <w:startOverride w:val="1"/>
    </w:lvlOverride>
  </w:num>
  <w:num w:numId="37">
    <w:abstractNumId w:val="4"/>
    <w:lvlOverride w:ilvl="0">
      <w:startOverride w:val="6"/>
    </w:lvlOverride>
    <w:lvlOverride w:ilvl="1">
      <w:startOverride w:val="1"/>
    </w:lvlOverride>
  </w:num>
  <w:num w:numId="38">
    <w:abstractNumId w:val="4"/>
    <w:lvlOverride w:ilvl="0">
      <w:startOverride w:val="6"/>
    </w:lvlOverride>
    <w:lvlOverride w:ilvl="1">
      <w:startOverride w:val="1"/>
    </w:lvlOverride>
  </w:num>
  <w:num w:numId="39">
    <w:abstractNumId w:val="4"/>
    <w:lvlOverride w:ilvl="0">
      <w:startOverride w:val="6"/>
    </w:lvlOverride>
    <w:lvlOverride w:ilvl="1">
      <w:startOverride w:val="1"/>
    </w:lvlOverride>
  </w:num>
  <w:num w:numId="40">
    <w:abstractNumId w:val="4"/>
    <w:lvlOverride w:ilvl="0">
      <w:startOverride w:val="6"/>
    </w:lvlOverride>
    <w:lvlOverride w:ilvl="1">
      <w:startOverride w:val="3"/>
    </w:lvlOverride>
  </w:num>
  <w:num w:numId="41">
    <w:abstractNumId w:val="4"/>
    <w:lvlOverride w:ilvl="0">
      <w:startOverride w:val="6"/>
    </w:lvlOverride>
    <w:lvlOverride w:ilvl="1">
      <w:startOverride w:val="3"/>
    </w:lvlOverride>
  </w:num>
  <w:num w:numId="42">
    <w:abstractNumId w:val="4"/>
    <w:lvlOverride w:ilvl="0">
      <w:startOverride w:val="6"/>
    </w:lvlOverride>
    <w:lvlOverride w:ilvl="1">
      <w:startOverride w:val="3"/>
    </w:lvlOverride>
  </w:num>
  <w:num w:numId="43">
    <w:abstractNumId w:val="4"/>
    <w:lvlOverride w:ilvl="0">
      <w:startOverride w:val="6"/>
    </w:lvlOverride>
    <w:lvlOverride w:ilvl="1">
      <w:startOverride w:val="3"/>
    </w:lvlOverride>
  </w:num>
  <w:num w:numId="44">
    <w:abstractNumId w:val="4"/>
    <w:lvlOverride w:ilvl="0">
      <w:startOverride w:val="7"/>
    </w:lvlOverride>
  </w:num>
  <w:num w:numId="45">
    <w:abstractNumId w:val="4"/>
  </w:num>
  <w:num w:numId="46">
    <w:abstractNumId w:val="4"/>
  </w:num>
  <w:num w:numId="47">
    <w:abstractNumId w:val="4"/>
  </w:num>
  <w:num w:numId="48">
    <w:abstractNumId w:val="4"/>
  </w:num>
  <w:num w:numId="49">
    <w:abstractNumId w:val="4"/>
  </w:num>
  <w:num w:numId="5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7F"/>
    <w:rsid w:val="00000470"/>
    <w:rsid w:val="0000064C"/>
    <w:rsid w:val="00001DF2"/>
    <w:rsid w:val="00003622"/>
    <w:rsid w:val="00004640"/>
    <w:rsid w:val="000058A2"/>
    <w:rsid w:val="000064AF"/>
    <w:rsid w:val="000067FD"/>
    <w:rsid w:val="00006D59"/>
    <w:rsid w:val="000075B6"/>
    <w:rsid w:val="00007CFE"/>
    <w:rsid w:val="000108C2"/>
    <w:rsid w:val="00010C58"/>
    <w:rsid w:val="00010CE4"/>
    <w:rsid w:val="00010E79"/>
    <w:rsid w:val="00011284"/>
    <w:rsid w:val="00012EE6"/>
    <w:rsid w:val="00014AEB"/>
    <w:rsid w:val="000156C4"/>
    <w:rsid w:val="00016717"/>
    <w:rsid w:val="00016954"/>
    <w:rsid w:val="00016D33"/>
    <w:rsid w:val="00017588"/>
    <w:rsid w:val="000175E1"/>
    <w:rsid w:val="00017B51"/>
    <w:rsid w:val="00017C5B"/>
    <w:rsid w:val="00017DE5"/>
    <w:rsid w:val="00020CA1"/>
    <w:rsid w:val="000216B7"/>
    <w:rsid w:val="00021783"/>
    <w:rsid w:val="000223A3"/>
    <w:rsid w:val="00025C74"/>
    <w:rsid w:val="00025E97"/>
    <w:rsid w:val="000268B9"/>
    <w:rsid w:val="00027202"/>
    <w:rsid w:val="0003003D"/>
    <w:rsid w:val="00031330"/>
    <w:rsid w:val="000313B4"/>
    <w:rsid w:val="00032A3D"/>
    <w:rsid w:val="00032A81"/>
    <w:rsid w:val="00033F82"/>
    <w:rsid w:val="00034B1E"/>
    <w:rsid w:val="00034CAA"/>
    <w:rsid w:val="000352A1"/>
    <w:rsid w:val="000356B7"/>
    <w:rsid w:val="00035B4D"/>
    <w:rsid w:val="0003682F"/>
    <w:rsid w:val="000372D9"/>
    <w:rsid w:val="000373EF"/>
    <w:rsid w:val="0004023B"/>
    <w:rsid w:val="0004050F"/>
    <w:rsid w:val="00041083"/>
    <w:rsid w:val="00043501"/>
    <w:rsid w:val="000447B5"/>
    <w:rsid w:val="000454EB"/>
    <w:rsid w:val="00045B30"/>
    <w:rsid w:val="0004691D"/>
    <w:rsid w:val="00047857"/>
    <w:rsid w:val="00047A17"/>
    <w:rsid w:val="00047F01"/>
    <w:rsid w:val="00050243"/>
    <w:rsid w:val="0005038C"/>
    <w:rsid w:val="00050E9A"/>
    <w:rsid w:val="0005155F"/>
    <w:rsid w:val="00053187"/>
    <w:rsid w:val="00054CB3"/>
    <w:rsid w:val="00055C75"/>
    <w:rsid w:val="00057939"/>
    <w:rsid w:val="00060457"/>
    <w:rsid w:val="0006152E"/>
    <w:rsid w:val="000642A5"/>
    <w:rsid w:val="00065042"/>
    <w:rsid w:val="00065AFA"/>
    <w:rsid w:val="0006615B"/>
    <w:rsid w:val="00070134"/>
    <w:rsid w:val="00070496"/>
    <w:rsid w:val="00070D3E"/>
    <w:rsid w:val="00071F09"/>
    <w:rsid w:val="000720AC"/>
    <w:rsid w:val="0007245B"/>
    <w:rsid w:val="000729B5"/>
    <w:rsid w:val="00072FDE"/>
    <w:rsid w:val="000735EA"/>
    <w:rsid w:val="00073C07"/>
    <w:rsid w:val="00074268"/>
    <w:rsid w:val="00074415"/>
    <w:rsid w:val="0007492A"/>
    <w:rsid w:val="000769C6"/>
    <w:rsid w:val="00076CD7"/>
    <w:rsid w:val="00081109"/>
    <w:rsid w:val="00082A92"/>
    <w:rsid w:val="0008366C"/>
    <w:rsid w:val="00084E76"/>
    <w:rsid w:val="00085D92"/>
    <w:rsid w:val="000860D6"/>
    <w:rsid w:val="0008652F"/>
    <w:rsid w:val="00086CA2"/>
    <w:rsid w:val="000907EF"/>
    <w:rsid w:val="00090901"/>
    <w:rsid w:val="00091072"/>
    <w:rsid w:val="00093A75"/>
    <w:rsid w:val="00093FDF"/>
    <w:rsid w:val="00094CBA"/>
    <w:rsid w:val="000954E9"/>
    <w:rsid w:val="00096D23"/>
    <w:rsid w:val="00097CFD"/>
    <w:rsid w:val="00097F50"/>
    <w:rsid w:val="000A126F"/>
    <w:rsid w:val="000A2EE3"/>
    <w:rsid w:val="000A32F8"/>
    <w:rsid w:val="000A34D1"/>
    <w:rsid w:val="000A5113"/>
    <w:rsid w:val="000A5F4B"/>
    <w:rsid w:val="000A63DF"/>
    <w:rsid w:val="000A6555"/>
    <w:rsid w:val="000A65C0"/>
    <w:rsid w:val="000B1BFE"/>
    <w:rsid w:val="000B3B66"/>
    <w:rsid w:val="000B4079"/>
    <w:rsid w:val="000B4428"/>
    <w:rsid w:val="000B4B64"/>
    <w:rsid w:val="000B659E"/>
    <w:rsid w:val="000C0FDB"/>
    <w:rsid w:val="000C1A81"/>
    <w:rsid w:val="000C1C95"/>
    <w:rsid w:val="000C2448"/>
    <w:rsid w:val="000C2509"/>
    <w:rsid w:val="000C30FA"/>
    <w:rsid w:val="000C5A25"/>
    <w:rsid w:val="000C691F"/>
    <w:rsid w:val="000C7CEA"/>
    <w:rsid w:val="000C7FEB"/>
    <w:rsid w:val="000D0B73"/>
    <w:rsid w:val="000D1459"/>
    <w:rsid w:val="000D17B9"/>
    <w:rsid w:val="000D1BD8"/>
    <w:rsid w:val="000D2313"/>
    <w:rsid w:val="000D2F07"/>
    <w:rsid w:val="000D4CDE"/>
    <w:rsid w:val="000D4EFE"/>
    <w:rsid w:val="000D5D8C"/>
    <w:rsid w:val="000D66CA"/>
    <w:rsid w:val="000D7635"/>
    <w:rsid w:val="000D7CFB"/>
    <w:rsid w:val="000E1451"/>
    <w:rsid w:val="000E1913"/>
    <w:rsid w:val="000E1A7A"/>
    <w:rsid w:val="000E1DCC"/>
    <w:rsid w:val="000E20B1"/>
    <w:rsid w:val="000E2873"/>
    <w:rsid w:val="000E2DE6"/>
    <w:rsid w:val="000E3402"/>
    <w:rsid w:val="000E3F2C"/>
    <w:rsid w:val="000E4BEE"/>
    <w:rsid w:val="000E5B13"/>
    <w:rsid w:val="000E6001"/>
    <w:rsid w:val="000E612F"/>
    <w:rsid w:val="000E7091"/>
    <w:rsid w:val="000F011A"/>
    <w:rsid w:val="000F0249"/>
    <w:rsid w:val="000F0D85"/>
    <w:rsid w:val="000F163A"/>
    <w:rsid w:val="000F1B18"/>
    <w:rsid w:val="000F2EF1"/>
    <w:rsid w:val="000F34FE"/>
    <w:rsid w:val="000F35F8"/>
    <w:rsid w:val="000F4921"/>
    <w:rsid w:val="000F62E6"/>
    <w:rsid w:val="000F72E8"/>
    <w:rsid w:val="001000FA"/>
    <w:rsid w:val="0010088B"/>
    <w:rsid w:val="00100D82"/>
    <w:rsid w:val="00102423"/>
    <w:rsid w:val="00102FB8"/>
    <w:rsid w:val="00103328"/>
    <w:rsid w:val="0010570B"/>
    <w:rsid w:val="00105A95"/>
    <w:rsid w:val="0010648A"/>
    <w:rsid w:val="001066CA"/>
    <w:rsid w:val="00107CD6"/>
    <w:rsid w:val="001101C6"/>
    <w:rsid w:val="00110C77"/>
    <w:rsid w:val="00111C56"/>
    <w:rsid w:val="00113727"/>
    <w:rsid w:val="00113B72"/>
    <w:rsid w:val="00114E0A"/>
    <w:rsid w:val="001151D6"/>
    <w:rsid w:val="00115B61"/>
    <w:rsid w:val="001162FA"/>
    <w:rsid w:val="00116590"/>
    <w:rsid w:val="00116ECD"/>
    <w:rsid w:val="001170F3"/>
    <w:rsid w:val="001217AC"/>
    <w:rsid w:val="00121A76"/>
    <w:rsid w:val="00121FD0"/>
    <w:rsid w:val="00122F2E"/>
    <w:rsid w:val="0012368C"/>
    <w:rsid w:val="00123A9E"/>
    <w:rsid w:val="00123C78"/>
    <w:rsid w:val="0012569D"/>
    <w:rsid w:val="00125E17"/>
    <w:rsid w:val="001260E9"/>
    <w:rsid w:val="00130D9C"/>
    <w:rsid w:val="001321BE"/>
    <w:rsid w:val="001330BC"/>
    <w:rsid w:val="00133723"/>
    <w:rsid w:val="001337F1"/>
    <w:rsid w:val="00133F7A"/>
    <w:rsid w:val="0013482D"/>
    <w:rsid w:val="0013553D"/>
    <w:rsid w:val="001362DB"/>
    <w:rsid w:val="0013708A"/>
    <w:rsid w:val="00137C51"/>
    <w:rsid w:val="00137E20"/>
    <w:rsid w:val="00140F7D"/>
    <w:rsid w:val="00142D6E"/>
    <w:rsid w:val="00144905"/>
    <w:rsid w:val="001457D3"/>
    <w:rsid w:val="00145A3E"/>
    <w:rsid w:val="001475C0"/>
    <w:rsid w:val="00147B29"/>
    <w:rsid w:val="00150B24"/>
    <w:rsid w:val="00150FB7"/>
    <w:rsid w:val="0015233B"/>
    <w:rsid w:val="00152729"/>
    <w:rsid w:val="00152E85"/>
    <w:rsid w:val="001534EA"/>
    <w:rsid w:val="00154767"/>
    <w:rsid w:val="00154A3D"/>
    <w:rsid w:val="00154CD2"/>
    <w:rsid w:val="00155FC8"/>
    <w:rsid w:val="001574E0"/>
    <w:rsid w:val="00157E4D"/>
    <w:rsid w:val="00160874"/>
    <w:rsid w:val="00160E3E"/>
    <w:rsid w:val="001624BD"/>
    <w:rsid w:val="00163702"/>
    <w:rsid w:val="00163DE3"/>
    <w:rsid w:val="001648DB"/>
    <w:rsid w:val="00165C40"/>
    <w:rsid w:val="00165F5B"/>
    <w:rsid w:val="001665FD"/>
    <w:rsid w:val="00170BAB"/>
    <w:rsid w:val="00170F1C"/>
    <w:rsid w:val="00170FC6"/>
    <w:rsid w:val="00171AFF"/>
    <w:rsid w:val="00172106"/>
    <w:rsid w:val="001723B1"/>
    <w:rsid w:val="001749B3"/>
    <w:rsid w:val="00174AFE"/>
    <w:rsid w:val="00176AF7"/>
    <w:rsid w:val="0017765A"/>
    <w:rsid w:val="001779E5"/>
    <w:rsid w:val="0018005A"/>
    <w:rsid w:val="00180A59"/>
    <w:rsid w:val="00183BB1"/>
    <w:rsid w:val="00183E2F"/>
    <w:rsid w:val="00184292"/>
    <w:rsid w:val="00184F3A"/>
    <w:rsid w:val="00187118"/>
    <w:rsid w:val="00187F39"/>
    <w:rsid w:val="00190E07"/>
    <w:rsid w:val="001911E2"/>
    <w:rsid w:val="001911FF"/>
    <w:rsid w:val="001928BE"/>
    <w:rsid w:val="00192993"/>
    <w:rsid w:val="00194845"/>
    <w:rsid w:val="00195A94"/>
    <w:rsid w:val="0019638C"/>
    <w:rsid w:val="00197BDA"/>
    <w:rsid w:val="001A0FE5"/>
    <w:rsid w:val="001A373A"/>
    <w:rsid w:val="001A3C04"/>
    <w:rsid w:val="001A3C67"/>
    <w:rsid w:val="001A405B"/>
    <w:rsid w:val="001A52A4"/>
    <w:rsid w:val="001A56D3"/>
    <w:rsid w:val="001A714A"/>
    <w:rsid w:val="001B0637"/>
    <w:rsid w:val="001B0AF7"/>
    <w:rsid w:val="001B1636"/>
    <w:rsid w:val="001B284A"/>
    <w:rsid w:val="001B2E33"/>
    <w:rsid w:val="001B40DC"/>
    <w:rsid w:val="001B43E3"/>
    <w:rsid w:val="001B4412"/>
    <w:rsid w:val="001B47C4"/>
    <w:rsid w:val="001B495B"/>
    <w:rsid w:val="001B4F06"/>
    <w:rsid w:val="001B5B1C"/>
    <w:rsid w:val="001B73B8"/>
    <w:rsid w:val="001C0531"/>
    <w:rsid w:val="001C1617"/>
    <w:rsid w:val="001C1D9E"/>
    <w:rsid w:val="001C2032"/>
    <w:rsid w:val="001C2E7C"/>
    <w:rsid w:val="001C6DB5"/>
    <w:rsid w:val="001D0BF7"/>
    <w:rsid w:val="001D0D41"/>
    <w:rsid w:val="001D3F91"/>
    <w:rsid w:val="001D4665"/>
    <w:rsid w:val="001D47CF"/>
    <w:rsid w:val="001D6276"/>
    <w:rsid w:val="001D7E28"/>
    <w:rsid w:val="001E194D"/>
    <w:rsid w:val="001E2B6D"/>
    <w:rsid w:val="001E2CFF"/>
    <w:rsid w:val="001E3399"/>
    <w:rsid w:val="001E39DA"/>
    <w:rsid w:val="001E3D51"/>
    <w:rsid w:val="001E4156"/>
    <w:rsid w:val="001E4424"/>
    <w:rsid w:val="001E4FFD"/>
    <w:rsid w:val="001E5C1D"/>
    <w:rsid w:val="001E69F5"/>
    <w:rsid w:val="001E6A0C"/>
    <w:rsid w:val="001E6C23"/>
    <w:rsid w:val="001E6D4A"/>
    <w:rsid w:val="001E7EE8"/>
    <w:rsid w:val="001F1031"/>
    <w:rsid w:val="001F1E04"/>
    <w:rsid w:val="001F3122"/>
    <w:rsid w:val="001F3BE5"/>
    <w:rsid w:val="001F72DF"/>
    <w:rsid w:val="001F7553"/>
    <w:rsid w:val="001F7D4A"/>
    <w:rsid w:val="001F7DAB"/>
    <w:rsid w:val="002003EC"/>
    <w:rsid w:val="002005EB"/>
    <w:rsid w:val="00201412"/>
    <w:rsid w:val="002015C2"/>
    <w:rsid w:val="00201B03"/>
    <w:rsid w:val="00203505"/>
    <w:rsid w:val="0020771A"/>
    <w:rsid w:val="002078D3"/>
    <w:rsid w:val="00207928"/>
    <w:rsid w:val="00207F5B"/>
    <w:rsid w:val="00207F9A"/>
    <w:rsid w:val="0021084E"/>
    <w:rsid w:val="00210FF9"/>
    <w:rsid w:val="00211020"/>
    <w:rsid w:val="00212735"/>
    <w:rsid w:val="00214EB3"/>
    <w:rsid w:val="002155AD"/>
    <w:rsid w:val="00221166"/>
    <w:rsid w:val="002214D8"/>
    <w:rsid w:val="0022397B"/>
    <w:rsid w:val="00223CF8"/>
    <w:rsid w:val="0023112E"/>
    <w:rsid w:val="00231794"/>
    <w:rsid w:val="00231A0C"/>
    <w:rsid w:val="00231B19"/>
    <w:rsid w:val="002339E2"/>
    <w:rsid w:val="002341A8"/>
    <w:rsid w:val="002351CA"/>
    <w:rsid w:val="00235F08"/>
    <w:rsid w:val="00236660"/>
    <w:rsid w:val="00237D76"/>
    <w:rsid w:val="0024066A"/>
    <w:rsid w:val="00240830"/>
    <w:rsid w:val="00240A4B"/>
    <w:rsid w:val="0024246D"/>
    <w:rsid w:val="00242728"/>
    <w:rsid w:val="00244912"/>
    <w:rsid w:val="00246957"/>
    <w:rsid w:val="0025056F"/>
    <w:rsid w:val="002507B1"/>
    <w:rsid w:val="0025097E"/>
    <w:rsid w:val="00250FB5"/>
    <w:rsid w:val="002519E2"/>
    <w:rsid w:val="002523C4"/>
    <w:rsid w:val="00252B32"/>
    <w:rsid w:val="0025492D"/>
    <w:rsid w:val="00255DC4"/>
    <w:rsid w:val="00256857"/>
    <w:rsid w:val="00256F5B"/>
    <w:rsid w:val="00257205"/>
    <w:rsid w:val="002572FA"/>
    <w:rsid w:val="002576F1"/>
    <w:rsid w:val="00257B11"/>
    <w:rsid w:val="00257E1E"/>
    <w:rsid w:val="00261749"/>
    <w:rsid w:val="0026332B"/>
    <w:rsid w:val="00264046"/>
    <w:rsid w:val="00264486"/>
    <w:rsid w:val="00265C3D"/>
    <w:rsid w:val="0026778A"/>
    <w:rsid w:val="002706DE"/>
    <w:rsid w:val="00270D03"/>
    <w:rsid w:val="002716B8"/>
    <w:rsid w:val="00272B42"/>
    <w:rsid w:val="00272B62"/>
    <w:rsid w:val="00274309"/>
    <w:rsid w:val="002747EA"/>
    <w:rsid w:val="00274956"/>
    <w:rsid w:val="002758A3"/>
    <w:rsid w:val="00276FE9"/>
    <w:rsid w:val="00277612"/>
    <w:rsid w:val="00277B7E"/>
    <w:rsid w:val="00281002"/>
    <w:rsid w:val="00281514"/>
    <w:rsid w:val="00281804"/>
    <w:rsid w:val="002824FF"/>
    <w:rsid w:val="002832F9"/>
    <w:rsid w:val="002853F5"/>
    <w:rsid w:val="00286114"/>
    <w:rsid w:val="002918D6"/>
    <w:rsid w:val="00291FCA"/>
    <w:rsid w:val="00292CED"/>
    <w:rsid w:val="00293138"/>
    <w:rsid w:val="00294994"/>
    <w:rsid w:val="00294E16"/>
    <w:rsid w:val="00295C6D"/>
    <w:rsid w:val="00295D26"/>
    <w:rsid w:val="00295D30"/>
    <w:rsid w:val="00296B0D"/>
    <w:rsid w:val="002A0691"/>
    <w:rsid w:val="002A0A9D"/>
    <w:rsid w:val="002A1AFA"/>
    <w:rsid w:val="002A28E8"/>
    <w:rsid w:val="002A294B"/>
    <w:rsid w:val="002A29B3"/>
    <w:rsid w:val="002A3DD2"/>
    <w:rsid w:val="002A75CF"/>
    <w:rsid w:val="002A78C3"/>
    <w:rsid w:val="002B1419"/>
    <w:rsid w:val="002B179D"/>
    <w:rsid w:val="002B3897"/>
    <w:rsid w:val="002B61D0"/>
    <w:rsid w:val="002B626D"/>
    <w:rsid w:val="002C225E"/>
    <w:rsid w:val="002C490E"/>
    <w:rsid w:val="002C4BEC"/>
    <w:rsid w:val="002C5A5A"/>
    <w:rsid w:val="002C615D"/>
    <w:rsid w:val="002C6A1D"/>
    <w:rsid w:val="002D268B"/>
    <w:rsid w:val="002D4B76"/>
    <w:rsid w:val="002D5A49"/>
    <w:rsid w:val="002D6BEA"/>
    <w:rsid w:val="002D6D36"/>
    <w:rsid w:val="002D78FA"/>
    <w:rsid w:val="002E0A2C"/>
    <w:rsid w:val="002E0EE9"/>
    <w:rsid w:val="002E27E7"/>
    <w:rsid w:val="002E2A50"/>
    <w:rsid w:val="002E3187"/>
    <w:rsid w:val="002E3F08"/>
    <w:rsid w:val="002E416E"/>
    <w:rsid w:val="002E5198"/>
    <w:rsid w:val="002E5B68"/>
    <w:rsid w:val="002E64F6"/>
    <w:rsid w:val="002E7900"/>
    <w:rsid w:val="002E7BA8"/>
    <w:rsid w:val="002F07E2"/>
    <w:rsid w:val="002F2574"/>
    <w:rsid w:val="002F2ED3"/>
    <w:rsid w:val="002F4358"/>
    <w:rsid w:val="002F5202"/>
    <w:rsid w:val="002F53E5"/>
    <w:rsid w:val="002F730F"/>
    <w:rsid w:val="002F7BF1"/>
    <w:rsid w:val="00302FF0"/>
    <w:rsid w:val="003035E4"/>
    <w:rsid w:val="0030376E"/>
    <w:rsid w:val="0030419C"/>
    <w:rsid w:val="0030566F"/>
    <w:rsid w:val="0030689F"/>
    <w:rsid w:val="00307F77"/>
    <w:rsid w:val="003105C0"/>
    <w:rsid w:val="00310BCC"/>
    <w:rsid w:val="0031197D"/>
    <w:rsid w:val="00312065"/>
    <w:rsid w:val="003121C9"/>
    <w:rsid w:val="003127A1"/>
    <w:rsid w:val="00313548"/>
    <w:rsid w:val="00313D97"/>
    <w:rsid w:val="00313F17"/>
    <w:rsid w:val="0031422B"/>
    <w:rsid w:val="00314A0F"/>
    <w:rsid w:val="00314FF9"/>
    <w:rsid w:val="003159AF"/>
    <w:rsid w:val="00316107"/>
    <w:rsid w:val="00316F77"/>
    <w:rsid w:val="003172F7"/>
    <w:rsid w:val="0032057C"/>
    <w:rsid w:val="00322C69"/>
    <w:rsid w:val="00323EE1"/>
    <w:rsid w:val="00324244"/>
    <w:rsid w:val="0032500A"/>
    <w:rsid w:val="0032578B"/>
    <w:rsid w:val="00326C9E"/>
    <w:rsid w:val="00327651"/>
    <w:rsid w:val="003277C7"/>
    <w:rsid w:val="0033006A"/>
    <w:rsid w:val="00330B60"/>
    <w:rsid w:val="00332CCD"/>
    <w:rsid w:val="00333096"/>
    <w:rsid w:val="003333E1"/>
    <w:rsid w:val="003343D4"/>
    <w:rsid w:val="00336899"/>
    <w:rsid w:val="00336932"/>
    <w:rsid w:val="0033740C"/>
    <w:rsid w:val="0033764D"/>
    <w:rsid w:val="00337742"/>
    <w:rsid w:val="003409AE"/>
    <w:rsid w:val="00342724"/>
    <w:rsid w:val="00343642"/>
    <w:rsid w:val="00343D7A"/>
    <w:rsid w:val="00344C52"/>
    <w:rsid w:val="003453DC"/>
    <w:rsid w:val="00345D46"/>
    <w:rsid w:val="00346784"/>
    <w:rsid w:val="00346AF8"/>
    <w:rsid w:val="00346CAF"/>
    <w:rsid w:val="00347016"/>
    <w:rsid w:val="003471A2"/>
    <w:rsid w:val="00350F6C"/>
    <w:rsid w:val="00352197"/>
    <w:rsid w:val="0035298B"/>
    <w:rsid w:val="00353505"/>
    <w:rsid w:val="0035352D"/>
    <w:rsid w:val="00356F24"/>
    <w:rsid w:val="003603A4"/>
    <w:rsid w:val="00362286"/>
    <w:rsid w:val="0036234E"/>
    <w:rsid w:val="00362BDF"/>
    <w:rsid w:val="003649A5"/>
    <w:rsid w:val="00366134"/>
    <w:rsid w:val="003678F5"/>
    <w:rsid w:val="00370E6F"/>
    <w:rsid w:val="00371636"/>
    <w:rsid w:val="0037176F"/>
    <w:rsid w:val="003719B1"/>
    <w:rsid w:val="0037327B"/>
    <w:rsid w:val="00373BAC"/>
    <w:rsid w:val="00373C21"/>
    <w:rsid w:val="0037555C"/>
    <w:rsid w:val="00375866"/>
    <w:rsid w:val="0038144A"/>
    <w:rsid w:val="00381E42"/>
    <w:rsid w:val="00381FFF"/>
    <w:rsid w:val="00382484"/>
    <w:rsid w:val="00383D72"/>
    <w:rsid w:val="00384B47"/>
    <w:rsid w:val="00384E6E"/>
    <w:rsid w:val="00387290"/>
    <w:rsid w:val="00387717"/>
    <w:rsid w:val="00387E34"/>
    <w:rsid w:val="003912FD"/>
    <w:rsid w:val="003914F9"/>
    <w:rsid w:val="00392218"/>
    <w:rsid w:val="00392B76"/>
    <w:rsid w:val="00393D6D"/>
    <w:rsid w:val="0039413A"/>
    <w:rsid w:val="00395AA3"/>
    <w:rsid w:val="003A002E"/>
    <w:rsid w:val="003A06EC"/>
    <w:rsid w:val="003A398A"/>
    <w:rsid w:val="003A42D9"/>
    <w:rsid w:val="003A4E00"/>
    <w:rsid w:val="003A4EF4"/>
    <w:rsid w:val="003A586A"/>
    <w:rsid w:val="003A68AE"/>
    <w:rsid w:val="003B0D16"/>
    <w:rsid w:val="003B1B9F"/>
    <w:rsid w:val="003B1C82"/>
    <w:rsid w:val="003B25C1"/>
    <w:rsid w:val="003B26B6"/>
    <w:rsid w:val="003B4177"/>
    <w:rsid w:val="003B4722"/>
    <w:rsid w:val="003B4BB9"/>
    <w:rsid w:val="003B4F9A"/>
    <w:rsid w:val="003B5170"/>
    <w:rsid w:val="003B7703"/>
    <w:rsid w:val="003C043F"/>
    <w:rsid w:val="003C0B66"/>
    <w:rsid w:val="003C0DF3"/>
    <w:rsid w:val="003C194A"/>
    <w:rsid w:val="003C2584"/>
    <w:rsid w:val="003C27B6"/>
    <w:rsid w:val="003C5149"/>
    <w:rsid w:val="003C5225"/>
    <w:rsid w:val="003C575D"/>
    <w:rsid w:val="003C61C0"/>
    <w:rsid w:val="003C638C"/>
    <w:rsid w:val="003C711F"/>
    <w:rsid w:val="003C7512"/>
    <w:rsid w:val="003D0FA0"/>
    <w:rsid w:val="003D0FFD"/>
    <w:rsid w:val="003D10DA"/>
    <w:rsid w:val="003D1A8A"/>
    <w:rsid w:val="003D24BE"/>
    <w:rsid w:val="003D3256"/>
    <w:rsid w:val="003D4546"/>
    <w:rsid w:val="003D5A9F"/>
    <w:rsid w:val="003D732F"/>
    <w:rsid w:val="003D79DD"/>
    <w:rsid w:val="003E14D9"/>
    <w:rsid w:val="003E225B"/>
    <w:rsid w:val="003E28CB"/>
    <w:rsid w:val="003E5620"/>
    <w:rsid w:val="003E5C66"/>
    <w:rsid w:val="003E5FB5"/>
    <w:rsid w:val="003E72C1"/>
    <w:rsid w:val="003F0F0E"/>
    <w:rsid w:val="003F2189"/>
    <w:rsid w:val="003F3D64"/>
    <w:rsid w:val="003F44AD"/>
    <w:rsid w:val="003F4CE5"/>
    <w:rsid w:val="003F73F3"/>
    <w:rsid w:val="003F7E6B"/>
    <w:rsid w:val="004000D6"/>
    <w:rsid w:val="0040069C"/>
    <w:rsid w:val="00401F94"/>
    <w:rsid w:val="00403CA5"/>
    <w:rsid w:val="00403DDE"/>
    <w:rsid w:val="00404EFA"/>
    <w:rsid w:val="00405332"/>
    <w:rsid w:val="00406F7F"/>
    <w:rsid w:val="004122F7"/>
    <w:rsid w:val="00412AD8"/>
    <w:rsid w:val="00412D09"/>
    <w:rsid w:val="004141C4"/>
    <w:rsid w:val="00415933"/>
    <w:rsid w:val="00415C57"/>
    <w:rsid w:val="004163A5"/>
    <w:rsid w:val="004165DF"/>
    <w:rsid w:val="0041671D"/>
    <w:rsid w:val="00417086"/>
    <w:rsid w:val="004201FB"/>
    <w:rsid w:val="004204D1"/>
    <w:rsid w:val="004208B2"/>
    <w:rsid w:val="004209D4"/>
    <w:rsid w:val="00420C95"/>
    <w:rsid w:val="00421807"/>
    <w:rsid w:val="00421B2B"/>
    <w:rsid w:val="00422202"/>
    <w:rsid w:val="00422871"/>
    <w:rsid w:val="00424D95"/>
    <w:rsid w:val="00426DB7"/>
    <w:rsid w:val="00426F26"/>
    <w:rsid w:val="00427D47"/>
    <w:rsid w:val="004301DB"/>
    <w:rsid w:val="0043466F"/>
    <w:rsid w:val="00434E69"/>
    <w:rsid w:val="004360C4"/>
    <w:rsid w:val="004367A6"/>
    <w:rsid w:val="00437A08"/>
    <w:rsid w:val="004402F3"/>
    <w:rsid w:val="0044096D"/>
    <w:rsid w:val="00441598"/>
    <w:rsid w:val="00442350"/>
    <w:rsid w:val="00443D0C"/>
    <w:rsid w:val="00444955"/>
    <w:rsid w:val="00445302"/>
    <w:rsid w:val="00445535"/>
    <w:rsid w:val="0044616B"/>
    <w:rsid w:val="00446723"/>
    <w:rsid w:val="00447024"/>
    <w:rsid w:val="0044781F"/>
    <w:rsid w:val="00447AC2"/>
    <w:rsid w:val="00447B30"/>
    <w:rsid w:val="0045010E"/>
    <w:rsid w:val="00451A32"/>
    <w:rsid w:val="0045306D"/>
    <w:rsid w:val="00453818"/>
    <w:rsid w:val="00453EEB"/>
    <w:rsid w:val="0045432D"/>
    <w:rsid w:val="00454BEA"/>
    <w:rsid w:val="00455636"/>
    <w:rsid w:val="00455A9A"/>
    <w:rsid w:val="00457108"/>
    <w:rsid w:val="00461075"/>
    <w:rsid w:val="00461816"/>
    <w:rsid w:val="00461BA7"/>
    <w:rsid w:val="0046212F"/>
    <w:rsid w:val="004626A4"/>
    <w:rsid w:val="0046275F"/>
    <w:rsid w:val="004629E3"/>
    <w:rsid w:val="00463062"/>
    <w:rsid w:val="004638F3"/>
    <w:rsid w:val="00463F11"/>
    <w:rsid w:val="004643E4"/>
    <w:rsid w:val="00465A25"/>
    <w:rsid w:val="00466CBF"/>
    <w:rsid w:val="0047043B"/>
    <w:rsid w:val="00471F52"/>
    <w:rsid w:val="00472628"/>
    <w:rsid w:val="004735A3"/>
    <w:rsid w:val="00473A2F"/>
    <w:rsid w:val="0047489D"/>
    <w:rsid w:val="00475014"/>
    <w:rsid w:val="004769E6"/>
    <w:rsid w:val="00480146"/>
    <w:rsid w:val="00480388"/>
    <w:rsid w:val="00480FE6"/>
    <w:rsid w:val="00483653"/>
    <w:rsid w:val="0048400E"/>
    <w:rsid w:val="00484C0C"/>
    <w:rsid w:val="0048515F"/>
    <w:rsid w:val="00486523"/>
    <w:rsid w:val="00487463"/>
    <w:rsid w:val="00490682"/>
    <w:rsid w:val="00493EB2"/>
    <w:rsid w:val="00494661"/>
    <w:rsid w:val="00494CF3"/>
    <w:rsid w:val="004973E1"/>
    <w:rsid w:val="004A1C01"/>
    <w:rsid w:val="004A36F9"/>
    <w:rsid w:val="004A45C8"/>
    <w:rsid w:val="004A4E27"/>
    <w:rsid w:val="004A53C3"/>
    <w:rsid w:val="004A7BBC"/>
    <w:rsid w:val="004B0371"/>
    <w:rsid w:val="004B0647"/>
    <w:rsid w:val="004B0B6F"/>
    <w:rsid w:val="004B1BC0"/>
    <w:rsid w:val="004B2B7D"/>
    <w:rsid w:val="004B3804"/>
    <w:rsid w:val="004B63E9"/>
    <w:rsid w:val="004B65DD"/>
    <w:rsid w:val="004B6887"/>
    <w:rsid w:val="004C0CA1"/>
    <w:rsid w:val="004C2477"/>
    <w:rsid w:val="004C2C5B"/>
    <w:rsid w:val="004C2DF8"/>
    <w:rsid w:val="004C45E5"/>
    <w:rsid w:val="004C5ED3"/>
    <w:rsid w:val="004C650D"/>
    <w:rsid w:val="004C68C0"/>
    <w:rsid w:val="004C6B45"/>
    <w:rsid w:val="004C6DEC"/>
    <w:rsid w:val="004C7684"/>
    <w:rsid w:val="004C7A33"/>
    <w:rsid w:val="004C7C0F"/>
    <w:rsid w:val="004D0203"/>
    <w:rsid w:val="004D0501"/>
    <w:rsid w:val="004D0970"/>
    <w:rsid w:val="004D33CF"/>
    <w:rsid w:val="004D423C"/>
    <w:rsid w:val="004D5134"/>
    <w:rsid w:val="004D65D8"/>
    <w:rsid w:val="004E073B"/>
    <w:rsid w:val="004E078D"/>
    <w:rsid w:val="004E1A03"/>
    <w:rsid w:val="004E22F7"/>
    <w:rsid w:val="004E23B4"/>
    <w:rsid w:val="004E23E8"/>
    <w:rsid w:val="004E24B4"/>
    <w:rsid w:val="004E31ED"/>
    <w:rsid w:val="004E3EE7"/>
    <w:rsid w:val="004E4175"/>
    <w:rsid w:val="004E5894"/>
    <w:rsid w:val="004E5AAA"/>
    <w:rsid w:val="004E5CDF"/>
    <w:rsid w:val="004E6E65"/>
    <w:rsid w:val="004F250D"/>
    <w:rsid w:val="004F28B6"/>
    <w:rsid w:val="004F3599"/>
    <w:rsid w:val="004F4F39"/>
    <w:rsid w:val="004F5022"/>
    <w:rsid w:val="004F73C8"/>
    <w:rsid w:val="00500089"/>
    <w:rsid w:val="00500D6C"/>
    <w:rsid w:val="0050150A"/>
    <w:rsid w:val="00501926"/>
    <w:rsid w:val="00502ED2"/>
    <w:rsid w:val="0050354B"/>
    <w:rsid w:val="005041E4"/>
    <w:rsid w:val="00504560"/>
    <w:rsid w:val="00504BBD"/>
    <w:rsid w:val="00504C84"/>
    <w:rsid w:val="005051CC"/>
    <w:rsid w:val="00506947"/>
    <w:rsid w:val="005105EF"/>
    <w:rsid w:val="005118B5"/>
    <w:rsid w:val="00514FDC"/>
    <w:rsid w:val="00515370"/>
    <w:rsid w:val="005163FB"/>
    <w:rsid w:val="00516C5C"/>
    <w:rsid w:val="00517833"/>
    <w:rsid w:val="00517E01"/>
    <w:rsid w:val="00520300"/>
    <w:rsid w:val="00520903"/>
    <w:rsid w:val="00521143"/>
    <w:rsid w:val="005224D4"/>
    <w:rsid w:val="005225BF"/>
    <w:rsid w:val="00522A29"/>
    <w:rsid w:val="00524A8F"/>
    <w:rsid w:val="00525723"/>
    <w:rsid w:val="0052700F"/>
    <w:rsid w:val="00527199"/>
    <w:rsid w:val="00527239"/>
    <w:rsid w:val="00527CFD"/>
    <w:rsid w:val="00527F19"/>
    <w:rsid w:val="00530389"/>
    <w:rsid w:val="00531E2D"/>
    <w:rsid w:val="0053290B"/>
    <w:rsid w:val="00532CBC"/>
    <w:rsid w:val="00532CEC"/>
    <w:rsid w:val="00532E19"/>
    <w:rsid w:val="0053318E"/>
    <w:rsid w:val="005332DD"/>
    <w:rsid w:val="00534A98"/>
    <w:rsid w:val="00534E83"/>
    <w:rsid w:val="005365F6"/>
    <w:rsid w:val="00536A93"/>
    <w:rsid w:val="0053727D"/>
    <w:rsid w:val="00540088"/>
    <w:rsid w:val="005400DB"/>
    <w:rsid w:val="005406A2"/>
    <w:rsid w:val="005423FA"/>
    <w:rsid w:val="00543D5F"/>
    <w:rsid w:val="005456A0"/>
    <w:rsid w:val="005458E5"/>
    <w:rsid w:val="005461F3"/>
    <w:rsid w:val="00547776"/>
    <w:rsid w:val="0055115B"/>
    <w:rsid w:val="00551433"/>
    <w:rsid w:val="00551D3A"/>
    <w:rsid w:val="00552168"/>
    <w:rsid w:val="00552EC5"/>
    <w:rsid w:val="0055341B"/>
    <w:rsid w:val="00553FFD"/>
    <w:rsid w:val="005548D6"/>
    <w:rsid w:val="0055585D"/>
    <w:rsid w:val="00555A66"/>
    <w:rsid w:val="00555B16"/>
    <w:rsid w:val="00555CC5"/>
    <w:rsid w:val="005561B8"/>
    <w:rsid w:val="00556837"/>
    <w:rsid w:val="00556FF1"/>
    <w:rsid w:val="00560819"/>
    <w:rsid w:val="0056251E"/>
    <w:rsid w:val="00563947"/>
    <w:rsid w:val="005639C0"/>
    <w:rsid w:val="005643DB"/>
    <w:rsid w:val="00564FF3"/>
    <w:rsid w:val="00565707"/>
    <w:rsid w:val="00566A2E"/>
    <w:rsid w:val="00566F31"/>
    <w:rsid w:val="00567AB6"/>
    <w:rsid w:val="005703A9"/>
    <w:rsid w:val="0057048D"/>
    <w:rsid w:val="00570BB7"/>
    <w:rsid w:val="00570FFB"/>
    <w:rsid w:val="005722EE"/>
    <w:rsid w:val="00573099"/>
    <w:rsid w:val="005732AD"/>
    <w:rsid w:val="00573A73"/>
    <w:rsid w:val="00573E36"/>
    <w:rsid w:val="005747CC"/>
    <w:rsid w:val="00574985"/>
    <w:rsid w:val="00574AB5"/>
    <w:rsid w:val="0058098F"/>
    <w:rsid w:val="00580CEF"/>
    <w:rsid w:val="00580D8F"/>
    <w:rsid w:val="00581B22"/>
    <w:rsid w:val="00581FB4"/>
    <w:rsid w:val="005824B0"/>
    <w:rsid w:val="005827F3"/>
    <w:rsid w:val="005831D2"/>
    <w:rsid w:val="005862A0"/>
    <w:rsid w:val="00586D0D"/>
    <w:rsid w:val="00587D61"/>
    <w:rsid w:val="00590897"/>
    <w:rsid w:val="00592683"/>
    <w:rsid w:val="00594CD4"/>
    <w:rsid w:val="005959E0"/>
    <w:rsid w:val="00596A2A"/>
    <w:rsid w:val="005A02A4"/>
    <w:rsid w:val="005A1C41"/>
    <w:rsid w:val="005A2368"/>
    <w:rsid w:val="005A26D2"/>
    <w:rsid w:val="005A4EE5"/>
    <w:rsid w:val="005A5910"/>
    <w:rsid w:val="005A6C87"/>
    <w:rsid w:val="005A767A"/>
    <w:rsid w:val="005A76FB"/>
    <w:rsid w:val="005B0C11"/>
    <w:rsid w:val="005B26F7"/>
    <w:rsid w:val="005B2A75"/>
    <w:rsid w:val="005B3871"/>
    <w:rsid w:val="005B399F"/>
    <w:rsid w:val="005B411A"/>
    <w:rsid w:val="005B43BE"/>
    <w:rsid w:val="005B5586"/>
    <w:rsid w:val="005B6259"/>
    <w:rsid w:val="005B63BF"/>
    <w:rsid w:val="005B7AAC"/>
    <w:rsid w:val="005B7FC9"/>
    <w:rsid w:val="005C04C6"/>
    <w:rsid w:val="005C13FD"/>
    <w:rsid w:val="005C185C"/>
    <w:rsid w:val="005C27E7"/>
    <w:rsid w:val="005C31FD"/>
    <w:rsid w:val="005C429E"/>
    <w:rsid w:val="005C46CB"/>
    <w:rsid w:val="005C504B"/>
    <w:rsid w:val="005C517F"/>
    <w:rsid w:val="005C54F2"/>
    <w:rsid w:val="005C5D0F"/>
    <w:rsid w:val="005C5E75"/>
    <w:rsid w:val="005C5F48"/>
    <w:rsid w:val="005D0A6F"/>
    <w:rsid w:val="005D1456"/>
    <w:rsid w:val="005D1A99"/>
    <w:rsid w:val="005D1DA2"/>
    <w:rsid w:val="005D28EB"/>
    <w:rsid w:val="005D2954"/>
    <w:rsid w:val="005D2F7E"/>
    <w:rsid w:val="005D38D5"/>
    <w:rsid w:val="005D3EF3"/>
    <w:rsid w:val="005D525F"/>
    <w:rsid w:val="005D610C"/>
    <w:rsid w:val="005D6E9E"/>
    <w:rsid w:val="005D7934"/>
    <w:rsid w:val="005D7E43"/>
    <w:rsid w:val="005E0BD4"/>
    <w:rsid w:val="005E13CD"/>
    <w:rsid w:val="005E18A3"/>
    <w:rsid w:val="005E2732"/>
    <w:rsid w:val="005E4168"/>
    <w:rsid w:val="005E5690"/>
    <w:rsid w:val="005E59EA"/>
    <w:rsid w:val="005E5EBC"/>
    <w:rsid w:val="005E6B76"/>
    <w:rsid w:val="005F10FB"/>
    <w:rsid w:val="005F1F5D"/>
    <w:rsid w:val="005F2FE0"/>
    <w:rsid w:val="005F3636"/>
    <w:rsid w:val="005F401D"/>
    <w:rsid w:val="005F404F"/>
    <w:rsid w:val="005F434A"/>
    <w:rsid w:val="005F5256"/>
    <w:rsid w:val="005F61A2"/>
    <w:rsid w:val="005F62F9"/>
    <w:rsid w:val="005F6985"/>
    <w:rsid w:val="005F7054"/>
    <w:rsid w:val="00600D4C"/>
    <w:rsid w:val="00600F43"/>
    <w:rsid w:val="00601666"/>
    <w:rsid w:val="00601671"/>
    <w:rsid w:val="006019F5"/>
    <w:rsid w:val="006024B7"/>
    <w:rsid w:val="00603620"/>
    <w:rsid w:val="00605556"/>
    <w:rsid w:val="006068D3"/>
    <w:rsid w:val="00606EED"/>
    <w:rsid w:val="00607F34"/>
    <w:rsid w:val="00611DA4"/>
    <w:rsid w:val="0061236D"/>
    <w:rsid w:val="00612BF6"/>
    <w:rsid w:val="0061398E"/>
    <w:rsid w:val="00613F8F"/>
    <w:rsid w:val="006167FE"/>
    <w:rsid w:val="006173E8"/>
    <w:rsid w:val="00617F59"/>
    <w:rsid w:val="00620AC4"/>
    <w:rsid w:val="00620B59"/>
    <w:rsid w:val="00620E84"/>
    <w:rsid w:val="0062179F"/>
    <w:rsid w:val="00624FF0"/>
    <w:rsid w:val="006250FC"/>
    <w:rsid w:val="00626263"/>
    <w:rsid w:val="00626400"/>
    <w:rsid w:val="0062647C"/>
    <w:rsid w:val="006267AE"/>
    <w:rsid w:val="006272D4"/>
    <w:rsid w:val="00627757"/>
    <w:rsid w:val="006301B9"/>
    <w:rsid w:val="0063163A"/>
    <w:rsid w:val="006321E3"/>
    <w:rsid w:val="0063344F"/>
    <w:rsid w:val="00635A39"/>
    <w:rsid w:val="00635B3B"/>
    <w:rsid w:val="00635EDD"/>
    <w:rsid w:val="00636A2E"/>
    <w:rsid w:val="00636ABD"/>
    <w:rsid w:val="00640B55"/>
    <w:rsid w:val="00640DB5"/>
    <w:rsid w:val="0064160F"/>
    <w:rsid w:val="00642154"/>
    <w:rsid w:val="00642724"/>
    <w:rsid w:val="00643C50"/>
    <w:rsid w:val="0064421C"/>
    <w:rsid w:val="006460BF"/>
    <w:rsid w:val="00646B79"/>
    <w:rsid w:val="006515F2"/>
    <w:rsid w:val="00651B81"/>
    <w:rsid w:val="00651DA6"/>
    <w:rsid w:val="006522DA"/>
    <w:rsid w:val="00652594"/>
    <w:rsid w:val="00652673"/>
    <w:rsid w:val="00653465"/>
    <w:rsid w:val="0065598A"/>
    <w:rsid w:val="006569F2"/>
    <w:rsid w:val="00656AFF"/>
    <w:rsid w:val="006600E8"/>
    <w:rsid w:val="00660A17"/>
    <w:rsid w:val="00660E98"/>
    <w:rsid w:val="006611B5"/>
    <w:rsid w:val="00661C5E"/>
    <w:rsid w:val="00661CDA"/>
    <w:rsid w:val="006620A9"/>
    <w:rsid w:val="00662859"/>
    <w:rsid w:val="00662A38"/>
    <w:rsid w:val="006653E8"/>
    <w:rsid w:val="00665A6C"/>
    <w:rsid w:val="006664AA"/>
    <w:rsid w:val="006673F8"/>
    <w:rsid w:val="00671524"/>
    <w:rsid w:val="00671E35"/>
    <w:rsid w:val="0067438A"/>
    <w:rsid w:val="006747B1"/>
    <w:rsid w:val="00675806"/>
    <w:rsid w:val="00676FA1"/>
    <w:rsid w:val="00677F45"/>
    <w:rsid w:val="006807CD"/>
    <w:rsid w:val="0068083A"/>
    <w:rsid w:val="00680A99"/>
    <w:rsid w:val="00680D14"/>
    <w:rsid w:val="00680FDE"/>
    <w:rsid w:val="00681DA5"/>
    <w:rsid w:val="00681DFE"/>
    <w:rsid w:val="00682C9D"/>
    <w:rsid w:val="00687DB5"/>
    <w:rsid w:val="00690467"/>
    <w:rsid w:val="00690491"/>
    <w:rsid w:val="006908B6"/>
    <w:rsid w:val="00690D9E"/>
    <w:rsid w:val="0069188F"/>
    <w:rsid w:val="00691D3F"/>
    <w:rsid w:val="00692D41"/>
    <w:rsid w:val="00694AF1"/>
    <w:rsid w:val="00694AFC"/>
    <w:rsid w:val="00694B11"/>
    <w:rsid w:val="00695A83"/>
    <w:rsid w:val="00695F08"/>
    <w:rsid w:val="0069615F"/>
    <w:rsid w:val="00696E41"/>
    <w:rsid w:val="00697115"/>
    <w:rsid w:val="006976AA"/>
    <w:rsid w:val="006A1F4D"/>
    <w:rsid w:val="006A2110"/>
    <w:rsid w:val="006A27E0"/>
    <w:rsid w:val="006A2919"/>
    <w:rsid w:val="006A400E"/>
    <w:rsid w:val="006A4505"/>
    <w:rsid w:val="006A5528"/>
    <w:rsid w:val="006A6792"/>
    <w:rsid w:val="006A6C9B"/>
    <w:rsid w:val="006B1172"/>
    <w:rsid w:val="006B1BA6"/>
    <w:rsid w:val="006B3565"/>
    <w:rsid w:val="006B3D23"/>
    <w:rsid w:val="006B6A09"/>
    <w:rsid w:val="006B6A48"/>
    <w:rsid w:val="006B6F49"/>
    <w:rsid w:val="006B779A"/>
    <w:rsid w:val="006C0A30"/>
    <w:rsid w:val="006C1FB5"/>
    <w:rsid w:val="006C2323"/>
    <w:rsid w:val="006C377E"/>
    <w:rsid w:val="006C3AE8"/>
    <w:rsid w:val="006C3B24"/>
    <w:rsid w:val="006C57FC"/>
    <w:rsid w:val="006C68CD"/>
    <w:rsid w:val="006C6DF0"/>
    <w:rsid w:val="006C7E56"/>
    <w:rsid w:val="006C7EDB"/>
    <w:rsid w:val="006D01F6"/>
    <w:rsid w:val="006D05D8"/>
    <w:rsid w:val="006D0D90"/>
    <w:rsid w:val="006D0FEB"/>
    <w:rsid w:val="006D1BF9"/>
    <w:rsid w:val="006D2DA9"/>
    <w:rsid w:val="006D4189"/>
    <w:rsid w:val="006D46CD"/>
    <w:rsid w:val="006D4860"/>
    <w:rsid w:val="006D4EA3"/>
    <w:rsid w:val="006D70FE"/>
    <w:rsid w:val="006E1228"/>
    <w:rsid w:val="006E1B18"/>
    <w:rsid w:val="006E2840"/>
    <w:rsid w:val="006E3F7D"/>
    <w:rsid w:val="006E54DC"/>
    <w:rsid w:val="006E551B"/>
    <w:rsid w:val="006E7094"/>
    <w:rsid w:val="006E75BF"/>
    <w:rsid w:val="006E7AD6"/>
    <w:rsid w:val="006F07D0"/>
    <w:rsid w:val="006F28A4"/>
    <w:rsid w:val="006F2BB5"/>
    <w:rsid w:val="006F4542"/>
    <w:rsid w:val="006F4EE1"/>
    <w:rsid w:val="006F564B"/>
    <w:rsid w:val="006F566D"/>
    <w:rsid w:val="006F6EF2"/>
    <w:rsid w:val="006F7C68"/>
    <w:rsid w:val="0070071B"/>
    <w:rsid w:val="00701681"/>
    <w:rsid w:val="007017A0"/>
    <w:rsid w:val="0070257E"/>
    <w:rsid w:val="00702EAE"/>
    <w:rsid w:val="007040D5"/>
    <w:rsid w:val="0070477F"/>
    <w:rsid w:val="00706DD0"/>
    <w:rsid w:val="007073C0"/>
    <w:rsid w:val="0070764B"/>
    <w:rsid w:val="0070768C"/>
    <w:rsid w:val="00707C5E"/>
    <w:rsid w:val="007100BA"/>
    <w:rsid w:val="0071028C"/>
    <w:rsid w:val="00710ED6"/>
    <w:rsid w:val="00710FBF"/>
    <w:rsid w:val="00711F95"/>
    <w:rsid w:val="007121EC"/>
    <w:rsid w:val="007125FC"/>
    <w:rsid w:val="00712EDF"/>
    <w:rsid w:val="00713537"/>
    <w:rsid w:val="00713DA7"/>
    <w:rsid w:val="00714355"/>
    <w:rsid w:val="00716E28"/>
    <w:rsid w:val="00720701"/>
    <w:rsid w:val="0072135E"/>
    <w:rsid w:val="00721B23"/>
    <w:rsid w:val="007227C8"/>
    <w:rsid w:val="00722DB8"/>
    <w:rsid w:val="00723C16"/>
    <w:rsid w:val="00724DF9"/>
    <w:rsid w:val="00724EE0"/>
    <w:rsid w:val="00725F4B"/>
    <w:rsid w:val="0072757C"/>
    <w:rsid w:val="007328FE"/>
    <w:rsid w:val="00732ADB"/>
    <w:rsid w:val="007331DE"/>
    <w:rsid w:val="00733888"/>
    <w:rsid w:val="00734BC0"/>
    <w:rsid w:val="00734D38"/>
    <w:rsid w:val="00735A41"/>
    <w:rsid w:val="00735EA2"/>
    <w:rsid w:val="00736A9B"/>
    <w:rsid w:val="0073789C"/>
    <w:rsid w:val="00740CD8"/>
    <w:rsid w:val="00741226"/>
    <w:rsid w:val="007414A5"/>
    <w:rsid w:val="00741D62"/>
    <w:rsid w:val="0074229E"/>
    <w:rsid w:val="00742C37"/>
    <w:rsid w:val="00743B21"/>
    <w:rsid w:val="00743C37"/>
    <w:rsid w:val="00745B24"/>
    <w:rsid w:val="0074799F"/>
    <w:rsid w:val="00747E11"/>
    <w:rsid w:val="00750563"/>
    <w:rsid w:val="00751284"/>
    <w:rsid w:val="00751771"/>
    <w:rsid w:val="00751F44"/>
    <w:rsid w:val="007525D7"/>
    <w:rsid w:val="00752E4A"/>
    <w:rsid w:val="0075555C"/>
    <w:rsid w:val="00755A54"/>
    <w:rsid w:val="00755DA7"/>
    <w:rsid w:val="00757930"/>
    <w:rsid w:val="00757D0F"/>
    <w:rsid w:val="00757D45"/>
    <w:rsid w:val="007600BC"/>
    <w:rsid w:val="00760679"/>
    <w:rsid w:val="007606A1"/>
    <w:rsid w:val="00760BCE"/>
    <w:rsid w:val="00761218"/>
    <w:rsid w:val="00761659"/>
    <w:rsid w:val="007632FA"/>
    <w:rsid w:val="007633D4"/>
    <w:rsid w:val="007637DB"/>
    <w:rsid w:val="007655AB"/>
    <w:rsid w:val="00765743"/>
    <w:rsid w:val="00766912"/>
    <w:rsid w:val="00767526"/>
    <w:rsid w:val="0077047F"/>
    <w:rsid w:val="007710B6"/>
    <w:rsid w:val="00771386"/>
    <w:rsid w:val="0077192D"/>
    <w:rsid w:val="00771A08"/>
    <w:rsid w:val="00771AA9"/>
    <w:rsid w:val="00771E5A"/>
    <w:rsid w:val="00771EE0"/>
    <w:rsid w:val="00772D6D"/>
    <w:rsid w:val="00772FE0"/>
    <w:rsid w:val="00773D80"/>
    <w:rsid w:val="007741C5"/>
    <w:rsid w:val="0077484B"/>
    <w:rsid w:val="00775AE5"/>
    <w:rsid w:val="00775B17"/>
    <w:rsid w:val="007760BF"/>
    <w:rsid w:val="007768F5"/>
    <w:rsid w:val="00776D1B"/>
    <w:rsid w:val="00776E6A"/>
    <w:rsid w:val="00780458"/>
    <w:rsid w:val="00780BB0"/>
    <w:rsid w:val="0078111D"/>
    <w:rsid w:val="007825C0"/>
    <w:rsid w:val="0078269C"/>
    <w:rsid w:val="007853A3"/>
    <w:rsid w:val="00785777"/>
    <w:rsid w:val="00786803"/>
    <w:rsid w:val="0078784B"/>
    <w:rsid w:val="00791704"/>
    <w:rsid w:val="0079300F"/>
    <w:rsid w:val="007930A9"/>
    <w:rsid w:val="00793319"/>
    <w:rsid w:val="007938D5"/>
    <w:rsid w:val="00793CA6"/>
    <w:rsid w:val="00794239"/>
    <w:rsid w:val="00794AD4"/>
    <w:rsid w:val="007959B3"/>
    <w:rsid w:val="007963A7"/>
    <w:rsid w:val="0079758E"/>
    <w:rsid w:val="007976A7"/>
    <w:rsid w:val="00797CF5"/>
    <w:rsid w:val="007A1C9A"/>
    <w:rsid w:val="007A544F"/>
    <w:rsid w:val="007A5A27"/>
    <w:rsid w:val="007A60DA"/>
    <w:rsid w:val="007A63F2"/>
    <w:rsid w:val="007A646E"/>
    <w:rsid w:val="007B10D0"/>
    <w:rsid w:val="007B1E6D"/>
    <w:rsid w:val="007B216F"/>
    <w:rsid w:val="007B2682"/>
    <w:rsid w:val="007B2912"/>
    <w:rsid w:val="007B32AC"/>
    <w:rsid w:val="007B3376"/>
    <w:rsid w:val="007B6E1E"/>
    <w:rsid w:val="007C0754"/>
    <w:rsid w:val="007C6245"/>
    <w:rsid w:val="007C62FD"/>
    <w:rsid w:val="007C63C3"/>
    <w:rsid w:val="007D00CB"/>
    <w:rsid w:val="007D08C3"/>
    <w:rsid w:val="007D1525"/>
    <w:rsid w:val="007D28D4"/>
    <w:rsid w:val="007D28DE"/>
    <w:rsid w:val="007D4B1B"/>
    <w:rsid w:val="007D5673"/>
    <w:rsid w:val="007D6700"/>
    <w:rsid w:val="007D7281"/>
    <w:rsid w:val="007E04ED"/>
    <w:rsid w:val="007E1441"/>
    <w:rsid w:val="007E179F"/>
    <w:rsid w:val="007E2271"/>
    <w:rsid w:val="007E29BF"/>
    <w:rsid w:val="007E4DA8"/>
    <w:rsid w:val="007E5184"/>
    <w:rsid w:val="007E5A9D"/>
    <w:rsid w:val="007E7DB5"/>
    <w:rsid w:val="007E7DBE"/>
    <w:rsid w:val="007F0560"/>
    <w:rsid w:val="007F19AA"/>
    <w:rsid w:val="007F2258"/>
    <w:rsid w:val="007F2282"/>
    <w:rsid w:val="007F3391"/>
    <w:rsid w:val="007F3F57"/>
    <w:rsid w:val="007F4082"/>
    <w:rsid w:val="007F5320"/>
    <w:rsid w:val="007F5E1A"/>
    <w:rsid w:val="007F636F"/>
    <w:rsid w:val="007F6A16"/>
    <w:rsid w:val="007F6F39"/>
    <w:rsid w:val="007F7963"/>
    <w:rsid w:val="008003A4"/>
    <w:rsid w:val="00801B06"/>
    <w:rsid w:val="00801F84"/>
    <w:rsid w:val="00803754"/>
    <w:rsid w:val="00803890"/>
    <w:rsid w:val="00803B6B"/>
    <w:rsid w:val="008056CC"/>
    <w:rsid w:val="008072C5"/>
    <w:rsid w:val="008100CC"/>
    <w:rsid w:val="0081198D"/>
    <w:rsid w:val="008131A6"/>
    <w:rsid w:val="0081376D"/>
    <w:rsid w:val="00814210"/>
    <w:rsid w:val="00814A21"/>
    <w:rsid w:val="00814B78"/>
    <w:rsid w:val="00815674"/>
    <w:rsid w:val="008161F0"/>
    <w:rsid w:val="00816947"/>
    <w:rsid w:val="00817893"/>
    <w:rsid w:val="00821C88"/>
    <w:rsid w:val="008221F4"/>
    <w:rsid w:val="0082264C"/>
    <w:rsid w:val="0082395C"/>
    <w:rsid w:val="008245AE"/>
    <w:rsid w:val="0082513D"/>
    <w:rsid w:val="00825247"/>
    <w:rsid w:val="00826013"/>
    <w:rsid w:val="00826713"/>
    <w:rsid w:val="00826763"/>
    <w:rsid w:val="00831D69"/>
    <w:rsid w:val="00831E17"/>
    <w:rsid w:val="008322F0"/>
    <w:rsid w:val="0083267D"/>
    <w:rsid w:val="008329D4"/>
    <w:rsid w:val="00832B11"/>
    <w:rsid w:val="008332EA"/>
    <w:rsid w:val="0083351F"/>
    <w:rsid w:val="00833AF7"/>
    <w:rsid w:val="00833D4F"/>
    <w:rsid w:val="00833F21"/>
    <w:rsid w:val="00833FFE"/>
    <w:rsid w:val="0083496B"/>
    <w:rsid w:val="008359B7"/>
    <w:rsid w:val="0083600C"/>
    <w:rsid w:val="00836B25"/>
    <w:rsid w:val="00836C49"/>
    <w:rsid w:val="00836CA9"/>
    <w:rsid w:val="00836CC6"/>
    <w:rsid w:val="008401E7"/>
    <w:rsid w:val="00842156"/>
    <w:rsid w:val="00843E69"/>
    <w:rsid w:val="008503DC"/>
    <w:rsid w:val="00850572"/>
    <w:rsid w:val="00850898"/>
    <w:rsid w:val="0085127D"/>
    <w:rsid w:val="0085412B"/>
    <w:rsid w:val="0085466B"/>
    <w:rsid w:val="008548AB"/>
    <w:rsid w:val="00854BC0"/>
    <w:rsid w:val="00854C1D"/>
    <w:rsid w:val="00854F56"/>
    <w:rsid w:val="00855423"/>
    <w:rsid w:val="008556B0"/>
    <w:rsid w:val="00855A8F"/>
    <w:rsid w:val="008566AD"/>
    <w:rsid w:val="00856FDD"/>
    <w:rsid w:val="0085768E"/>
    <w:rsid w:val="00861A65"/>
    <w:rsid w:val="00861FEE"/>
    <w:rsid w:val="00862F42"/>
    <w:rsid w:val="008648D5"/>
    <w:rsid w:val="00864C71"/>
    <w:rsid w:val="00864DA6"/>
    <w:rsid w:val="00865CF4"/>
    <w:rsid w:val="00866A56"/>
    <w:rsid w:val="00871196"/>
    <w:rsid w:val="0087195B"/>
    <w:rsid w:val="00872DB4"/>
    <w:rsid w:val="00873FFC"/>
    <w:rsid w:val="008740A3"/>
    <w:rsid w:val="008751AB"/>
    <w:rsid w:val="0087582C"/>
    <w:rsid w:val="00875C56"/>
    <w:rsid w:val="00876162"/>
    <w:rsid w:val="00877A87"/>
    <w:rsid w:val="00880E53"/>
    <w:rsid w:val="008810E9"/>
    <w:rsid w:val="00882784"/>
    <w:rsid w:val="00883544"/>
    <w:rsid w:val="00883A3B"/>
    <w:rsid w:val="00884CDF"/>
    <w:rsid w:val="00886DE0"/>
    <w:rsid w:val="00887E52"/>
    <w:rsid w:val="00890276"/>
    <w:rsid w:val="0089058C"/>
    <w:rsid w:val="00890F62"/>
    <w:rsid w:val="008911E1"/>
    <w:rsid w:val="008920A7"/>
    <w:rsid w:val="00894774"/>
    <w:rsid w:val="008968C9"/>
    <w:rsid w:val="00896972"/>
    <w:rsid w:val="008969CE"/>
    <w:rsid w:val="0089724D"/>
    <w:rsid w:val="00897ADB"/>
    <w:rsid w:val="00897B08"/>
    <w:rsid w:val="008A0467"/>
    <w:rsid w:val="008A19E2"/>
    <w:rsid w:val="008A1B83"/>
    <w:rsid w:val="008A1D8C"/>
    <w:rsid w:val="008A2F91"/>
    <w:rsid w:val="008A50B3"/>
    <w:rsid w:val="008A51A3"/>
    <w:rsid w:val="008A55E7"/>
    <w:rsid w:val="008A62AA"/>
    <w:rsid w:val="008A75C8"/>
    <w:rsid w:val="008A7809"/>
    <w:rsid w:val="008B114C"/>
    <w:rsid w:val="008B14F3"/>
    <w:rsid w:val="008B1CDE"/>
    <w:rsid w:val="008B2962"/>
    <w:rsid w:val="008B3235"/>
    <w:rsid w:val="008B3537"/>
    <w:rsid w:val="008B3A16"/>
    <w:rsid w:val="008B3C3C"/>
    <w:rsid w:val="008B51EA"/>
    <w:rsid w:val="008B548D"/>
    <w:rsid w:val="008B6AB1"/>
    <w:rsid w:val="008B72B1"/>
    <w:rsid w:val="008B7793"/>
    <w:rsid w:val="008C1AA8"/>
    <w:rsid w:val="008C3B8F"/>
    <w:rsid w:val="008C450C"/>
    <w:rsid w:val="008C698C"/>
    <w:rsid w:val="008D1B3D"/>
    <w:rsid w:val="008D4752"/>
    <w:rsid w:val="008D4953"/>
    <w:rsid w:val="008D579C"/>
    <w:rsid w:val="008D5C09"/>
    <w:rsid w:val="008D6106"/>
    <w:rsid w:val="008D6571"/>
    <w:rsid w:val="008D6904"/>
    <w:rsid w:val="008D70E9"/>
    <w:rsid w:val="008E0186"/>
    <w:rsid w:val="008E1615"/>
    <w:rsid w:val="008E22C3"/>
    <w:rsid w:val="008E3272"/>
    <w:rsid w:val="008E380B"/>
    <w:rsid w:val="008E38BF"/>
    <w:rsid w:val="008E3BDD"/>
    <w:rsid w:val="008E43C0"/>
    <w:rsid w:val="008E4AD1"/>
    <w:rsid w:val="008E5037"/>
    <w:rsid w:val="008E5D9C"/>
    <w:rsid w:val="008E6579"/>
    <w:rsid w:val="008E68FB"/>
    <w:rsid w:val="008E70C4"/>
    <w:rsid w:val="008F0CD0"/>
    <w:rsid w:val="008F277F"/>
    <w:rsid w:val="008F2EF8"/>
    <w:rsid w:val="008F3B7E"/>
    <w:rsid w:val="008F3D1C"/>
    <w:rsid w:val="0090262F"/>
    <w:rsid w:val="009043D9"/>
    <w:rsid w:val="00904467"/>
    <w:rsid w:val="00905454"/>
    <w:rsid w:val="0090577E"/>
    <w:rsid w:val="00906250"/>
    <w:rsid w:val="0090632F"/>
    <w:rsid w:val="00906C92"/>
    <w:rsid w:val="00906EAD"/>
    <w:rsid w:val="0090707C"/>
    <w:rsid w:val="00907247"/>
    <w:rsid w:val="00910E25"/>
    <w:rsid w:val="00911275"/>
    <w:rsid w:val="00911D8D"/>
    <w:rsid w:val="0091359F"/>
    <w:rsid w:val="009138B2"/>
    <w:rsid w:val="00914D47"/>
    <w:rsid w:val="009153FB"/>
    <w:rsid w:val="0091721E"/>
    <w:rsid w:val="00917239"/>
    <w:rsid w:val="00920816"/>
    <w:rsid w:val="00920EA7"/>
    <w:rsid w:val="00921637"/>
    <w:rsid w:val="009216E0"/>
    <w:rsid w:val="00921841"/>
    <w:rsid w:val="00921B4E"/>
    <w:rsid w:val="0092213D"/>
    <w:rsid w:val="00924713"/>
    <w:rsid w:val="0092488A"/>
    <w:rsid w:val="00925E66"/>
    <w:rsid w:val="00926095"/>
    <w:rsid w:val="009278F3"/>
    <w:rsid w:val="00927A67"/>
    <w:rsid w:val="0093048C"/>
    <w:rsid w:val="00931D47"/>
    <w:rsid w:val="00932C2F"/>
    <w:rsid w:val="00932F93"/>
    <w:rsid w:val="0093396D"/>
    <w:rsid w:val="00934223"/>
    <w:rsid w:val="00935C5E"/>
    <w:rsid w:val="00936268"/>
    <w:rsid w:val="009364F1"/>
    <w:rsid w:val="0093675C"/>
    <w:rsid w:val="00936D26"/>
    <w:rsid w:val="0093783A"/>
    <w:rsid w:val="00941A47"/>
    <w:rsid w:val="00941DFA"/>
    <w:rsid w:val="00941E5C"/>
    <w:rsid w:val="009444E4"/>
    <w:rsid w:val="00944BDA"/>
    <w:rsid w:val="009451FC"/>
    <w:rsid w:val="00946055"/>
    <w:rsid w:val="00952DBB"/>
    <w:rsid w:val="00952F70"/>
    <w:rsid w:val="00953E19"/>
    <w:rsid w:val="00960FEE"/>
    <w:rsid w:val="00965BFA"/>
    <w:rsid w:val="0096787D"/>
    <w:rsid w:val="00970A80"/>
    <w:rsid w:val="00970EF9"/>
    <w:rsid w:val="009732BC"/>
    <w:rsid w:val="00973552"/>
    <w:rsid w:val="00973CF0"/>
    <w:rsid w:val="00974CC5"/>
    <w:rsid w:val="009759D6"/>
    <w:rsid w:val="00975BF1"/>
    <w:rsid w:val="00975EB7"/>
    <w:rsid w:val="0097607A"/>
    <w:rsid w:val="009760B9"/>
    <w:rsid w:val="00976233"/>
    <w:rsid w:val="009764A5"/>
    <w:rsid w:val="009764BE"/>
    <w:rsid w:val="00976B5E"/>
    <w:rsid w:val="00976FA2"/>
    <w:rsid w:val="00977EB6"/>
    <w:rsid w:val="00977FBF"/>
    <w:rsid w:val="00980222"/>
    <w:rsid w:val="00980365"/>
    <w:rsid w:val="009816BF"/>
    <w:rsid w:val="00981A35"/>
    <w:rsid w:val="0098219E"/>
    <w:rsid w:val="009828E3"/>
    <w:rsid w:val="00982DBE"/>
    <w:rsid w:val="0098323A"/>
    <w:rsid w:val="009837C6"/>
    <w:rsid w:val="00983872"/>
    <w:rsid w:val="00983ABF"/>
    <w:rsid w:val="00984FBA"/>
    <w:rsid w:val="009854AB"/>
    <w:rsid w:val="00985D7F"/>
    <w:rsid w:val="009860B0"/>
    <w:rsid w:val="009862D0"/>
    <w:rsid w:val="0098654D"/>
    <w:rsid w:val="0098677B"/>
    <w:rsid w:val="00986D21"/>
    <w:rsid w:val="00987303"/>
    <w:rsid w:val="009878BB"/>
    <w:rsid w:val="0099052E"/>
    <w:rsid w:val="00990629"/>
    <w:rsid w:val="00990A21"/>
    <w:rsid w:val="00990D92"/>
    <w:rsid w:val="00991BCC"/>
    <w:rsid w:val="00991CFC"/>
    <w:rsid w:val="00992F14"/>
    <w:rsid w:val="00993727"/>
    <w:rsid w:val="009951B8"/>
    <w:rsid w:val="0099544F"/>
    <w:rsid w:val="00995998"/>
    <w:rsid w:val="00996EF3"/>
    <w:rsid w:val="009970B1"/>
    <w:rsid w:val="009A1364"/>
    <w:rsid w:val="009A1787"/>
    <w:rsid w:val="009A1D26"/>
    <w:rsid w:val="009A2E3B"/>
    <w:rsid w:val="009A3C53"/>
    <w:rsid w:val="009A51D2"/>
    <w:rsid w:val="009A59D9"/>
    <w:rsid w:val="009A6F93"/>
    <w:rsid w:val="009A71C8"/>
    <w:rsid w:val="009A7430"/>
    <w:rsid w:val="009A77BB"/>
    <w:rsid w:val="009A7C5E"/>
    <w:rsid w:val="009B29FD"/>
    <w:rsid w:val="009B3332"/>
    <w:rsid w:val="009B34C1"/>
    <w:rsid w:val="009B5CCA"/>
    <w:rsid w:val="009B67A5"/>
    <w:rsid w:val="009B7FE0"/>
    <w:rsid w:val="009C0B78"/>
    <w:rsid w:val="009C22A5"/>
    <w:rsid w:val="009C28FB"/>
    <w:rsid w:val="009C2F3C"/>
    <w:rsid w:val="009C3D26"/>
    <w:rsid w:val="009C4236"/>
    <w:rsid w:val="009C465C"/>
    <w:rsid w:val="009C6103"/>
    <w:rsid w:val="009C6568"/>
    <w:rsid w:val="009C6983"/>
    <w:rsid w:val="009C76DA"/>
    <w:rsid w:val="009D09B7"/>
    <w:rsid w:val="009D0A5D"/>
    <w:rsid w:val="009D2A12"/>
    <w:rsid w:val="009D3264"/>
    <w:rsid w:val="009D3C99"/>
    <w:rsid w:val="009D51BB"/>
    <w:rsid w:val="009D5655"/>
    <w:rsid w:val="009D57E0"/>
    <w:rsid w:val="009D5B36"/>
    <w:rsid w:val="009D6122"/>
    <w:rsid w:val="009D689A"/>
    <w:rsid w:val="009D68CE"/>
    <w:rsid w:val="009E0E2A"/>
    <w:rsid w:val="009E2F4C"/>
    <w:rsid w:val="009E4855"/>
    <w:rsid w:val="009E4F19"/>
    <w:rsid w:val="009E6A2D"/>
    <w:rsid w:val="009F0944"/>
    <w:rsid w:val="009F1262"/>
    <w:rsid w:val="009F330F"/>
    <w:rsid w:val="009F3404"/>
    <w:rsid w:val="009F4D54"/>
    <w:rsid w:val="009F5F3D"/>
    <w:rsid w:val="009F732C"/>
    <w:rsid w:val="009F7949"/>
    <w:rsid w:val="009F7D14"/>
    <w:rsid w:val="00A010CE"/>
    <w:rsid w:val="00A01D05"/>
    <w:rsid w:val="00A036E7"/>
    <w:rsid w:val="00A04603"/>
    <w:rsid w:val="00A04703"/>
    <w:rsid w:val="00A05293"/>
    <w:rsid w:val="00A05B74"/>
    <w:rsid w:val="00A0667E"/>
    <w:rsid w:val="00A0756F"/>
    <w:rsid w:val="00A079E5"/>
    <w:rsid w:val="00A07D5F"/>
    <w:rsid w:val="00A1149E"/>
    <w:rsid w:val="00A12569"/>
    <w:rsid w:val="00A12CF3"/>
    <w:rsid w:val="00A16CCD"/>
    <w:rsid w:val="00A16DDE"/>
    <w:rsid w:val="00A17456"/>
    <w:rsid w:val="00A21323"/>
    <w:rsid w:val="00A21652"/>
    <w:rsid w:val="00A2211A"/>
    <w:rsid w:val="00A22C93"/>
    <w:rsid w:val="00A231A4"/>
    <w:rsid w:val="00A250C5"/>
    <w:rsid w:val="00A25632"/>
    <w:rsid w:val="00A26E3C"/>
    <w:rsid w:val="00A30147"/>
    <w:rsid w:val="00A301CB"/>
    <w:rsid w:val="00A30BF9"/>
    <w:rsid w:val="00A31092"/>
    <w:rsid w:val="00A31519"/>
    <w:rsid w:val="00A32128"/>
    <w:rsid w:val="00A32E50"/>
    <w:rsid w:val="00A33C15"/>
    <w:rsid w:val="00A33E7D"/>
    <w:rsid w:val="00A34CC7"/>
    <w:rsid w:val="00A35160"/>
    <w:rsid w:val="00A36F3E"/>
    <w:rsid w:val="00A37C0D"/>
    <w:rsid w:val="00A37C24"/>
    <w:rsid w:val="00A406DE"/>
    <w:rsid w:val="00A41936"/>
    <w:rsid w:val="00A41A2C"/>
    <w:rsid w:val="00A41F55"/>
    <w:rsid w:val="00A4317E"/>
    <w:rsid w:val="00A43E7B"/>
    <w:rsid w:val="00A44474"/>
    <w:rsid w:val="00A45454"/>
    <w:rsid w:val="00A47FDD"/>
    <w:rsid w:val="00A50021"/>
    <w:rsid w:val="00A502AE"/>
    <w:rsid w:val="00A5167A"/>
    <w:rsid w:val="00A517F6"/>
    <w:rsid w:val="00A5181B"/>
    <w:rsid w:val="00A51DEC"/>
    <w:rsid w:val="00A528C2"/>
    <w:rsid w:val="00A52B07"/>
    <w:rsid w:val="00A53BCD"/>
    <w:rsid w:val="00A53D2C"/>
    <w:rsid w:val="00A54A14"/>
    <w:rsid w:val="00A56834"/>
    <w:rsid w:val="00A5700B"/>
    <w:rsid w:val="00A5721E"/>
    <w:rsid w:val="00A61822"/>
    <w:rsid w:val="00A6244E"/>
    <w:rsid w:val="00A6249E"/>
    <w:rsid w:val="00A633AB"/>
    <w:rsid w:val="00A657BF"/>
    <w:rsid w:val="00A657C1"/>
    <w:rsid w:val="00A65852"/>
    <w:rsid w:val="00A66023"/>
    <w:rsid w:val="00A67316"/>
    <w:rsid w:val="00A67486"/>
    <w:rsid w:val="00A674D3"/>
    <w:rsid w:val="00A6764F"/>
    <w:rsid w:val="00A67E68"/>
    <w:rsid w:val="00A703B3"/>
    <w:rsid w:val="00A710BD"/>
    <w:rsid w:val="00A7237A"/>
    <w:rsid w:val="00A729F6"/>
    <w:rsid w:val="00A74497"/>
    <w:rsid w:val="00A7459D"/>
    <w:rsid w:val="00A7494C"/>
    <w:rsid w:val="00A76F3E"/>
    <w:rsid w:val="00A77434"/>
    <w:rsid w:val="00A81019"/>
    <w:rsid w:val="00A810DC"/>
    <w:rsid w:val="00A817E0"/>
    <w:rsid w:val="00A82620"/>
    <w:rsid w:val="00A82C22"/>
    <w:rsid w:val="00A83075"/>
    <w:rsid w:val="00A837CD"/>
    <w:rsid w:val="00A83E23"/>
    <w:rsid w:val="00A840ED"/>
    <w:rsid w:val="00A84748"/>
    <w:rsid w:val="00A847C4"/>
    <w:rsid w:val="00A84A8C"/>
    <w:rsid w:val="00A84D6B"/>
    <w:rsid w:val="00A8558E"/>
    <w:rsid w:val="00A85616"/>
    <w:rsid w:val="00A863B1"/>
    <w:rsid w:val="00A865C5"/>
    <w:rsid w:val="00A87997"/>
    <w:rsid w:val="00A9064E"/>
    <w:rsid w:val="00A90B5E"/>
    <w:rsid w:val="00A90D65"/>
    <w:rsid w:val="00A90EDC"/>
    <w:rsid w:val="00A91B3A"/>
    <w:rsid w:val="00A91FBC"/>
    <w:rsid w:val="00A95482"/>
    <w:rsid w:val="00A96307"/>
    <w:rsid w:val="00A96D16"/>
    <w:rsid w:val="00A971D3"/>
    <w:rsid w:val="00A971E9"/>
    <w:rsid w:val="00A97AD2"/>
    <w:rsid w:val="00A97E47"/>
    <w:rsid w:val="00AA00A4"/>
    <w:rsid w:val="00AA08D9"/>
    <w:rsid w:val="00AA0DCD"/>
    <w:rsid w:val="00AA3795"/>
    <w:rsid w:val="00AA382F"/>
    <w:rsid w:val="00AA47E6"/>
    <w:rsid w:val="00AA5210"/>
    <w:rsid w:val="00AA61E5"/>
    <w:rsid w:val="00AB0106"/>
    <w:rsid w:val="00AB21CF"/>
    <w:rsid w:val="00AB21E6"/>
    <w:rsid w:val="00AB28C5"/>
    <w:rsid w:val="00AB5422"/>
    <w:rsid w:val="00AB5902"/>
    <w:rsid w:val="00AB59B5"/>
    <w:rsid w:val="00AB59D5"/>
    <w:rsid w:val="00AB5E10"/>
    <w:rsid w:val="00AB5E35"/>
    <w:rsid w:val="00AB5EF0"/>
    <w:rsid w:val="00AB65EC"/>
    <w:rsid w:val="00AB77DF"/>
    <w:rsid w:val="00AC1B7B"/>
    <w:rsid w:val="00AC1CC8"/>
    <w:rsid w:val="00AC230C"/>
    <w:rsid w:val="00AC631C"/>
    <w:rsid w:val="00AC63BD"/>
    <w:rsid w:val="00AC689E"/>
    <w:rsid w:val="00AC7725"/>
    <w:rsid w:val="00AC789F"/>
    <w:rsid w:val="00AC7DB3"/>
    <w:rsid w:val="00AD1D57"/>
    <w:rsid w:val="00AD3CBD"/>
    <w:rsid w:val="00AD663A"/>
    <w:rsid w:val="00AD6756"/>
    <w:rsid w:val="00AD7D25"/>
    <w:rsid w:val="00AE07B7"/>
    <w:rsid w:val="00AE1145"/>
    <w:rsid w:val="00AE1EAF"/>
    <w:rsid w:val="00AE26AC"/>
    <w:rsid w:val="00AE2B1E"/>
    <w:rsid w:val="00AE307E"/>
    <w:rsid w:val="00AE4296"/>
    <w:rsid w:val="00AE5CBF"/>
    <w:rsid w:val="00AE6836"/>
    <w:rsid w:val="00AE69DD"/>
    <w:rsid w:val="00AE6BCD"/>
    <w:rsid w:val="00AE73FC"/>
    <w:rsid w:val="00AE779D"/>
    <w:rsid w:val="00AF028B"/>
    <w:rsid w:val="00AF077F"/>
    <w:rsid w:val="00AF17C4"/>
    <w:rsid w:val="00AF1A56"/>
    <w:rsid w:val="00AF1F7B"/>
    <w:rsid w:val="00AF363B"/>
    <w:rsid w:val="00AF3CCE"/>
    <w:rsid w:val="00AF41AC"/>
    <w:rsid w:val="00AF4852"/>
    <w:rsid w:val="00AF5276"/>
    <w:rsid w:val="00AF5501"/>
    <w:rsid w:val="00AF57C4"/>
    <w:rsid w:val="00AF5BA4"/>
    <w:rsid w:val="00AF6049"/>
    <w:rsid w:val="00AF62D6"/>
    <w:rsid w:val="00B00515"/>
    <w:rsid w:val="00B010A0"/>
    <w:rsid w:val="00B0134A"/>
    <w:rsid w:val="00B01746"/>
    <w:rsid w:val="00B01923"/>
    <w:rsid w:val="00B0286B"/>
    <w:rsid w:val="00B02BDD"/>
    <w:rsid w:val="00B04759"/>
    <w:rsid w:val="00B058DE"/>
    <w:rsid w:val="00B068EA"/>
    <w:rsid w:val="00B07607"/>
    <w:rsid w:val="00B07A12"/>
    <w:rsid w:val="00B07CB3"/>
    <w:rsid w:val="00B111D2"/>
    <w:rsid w:val="00B117A2"/>
    <w:rsid w:val="00B12790"/>
    <w:rsid w:val="00B12CE8"/>
    <w:rsid w:val="00B1351F"/>
    <w:rsid w:val="00B13538"/>
    <w:rsid w:val="00B14270"/>
    <w:rsid w:val="00B17E63"/>
    <w:rsid w:val="00B17FC5"/>
    <w:rsid w:val="00B2118E"/>
    <w:rsid w:val="00B213C8"/>
    <w:rsid w:val="00B22880"/>
    <w:rsid w:val="00B24190"/>
    <w:rsid w:val="00B25296"/>
    <w:rsid w:val="00B2564C"/>
    <w:rsid w:val="00B26EA0"/>
    <w:rsid w:val="00B27995"/>
    <w:rsid w:val="00B27C65"/>
    <w:rsid w:val="00B30011"/>
    <w:rsid w:val="00B31B7A"/>
    <w:rsid w:val="00B3212A"/>
    <w:rsid w:val="00B32311"/>
    <w:rsid w:val="00B32C86"/>
    <w:rsid w:val="00B32E52"/>
    <w:rsid w:val="00B33A4F"/>
    <w:rsid w:val="00B34EB5"/>
    <w:rsid w:val="00B36517"/>
    <w:rsid w:val="00B40015"/>
    <w:rsid w:val="00B415BE"/>
    <w:rsid w:val="00B4227D"/>
    <w:rsid w:val="00B427F8"/>
    <w:rsid w:val="00B43E37"/>
    <w:rsid w:val="00B45322"/>
    <w:rsid w:val="00B45604"/>
    <w:rsid w:val="00B51659"/>
    <w:rsid w:val="00B51896"/>
    <w:rsid w:val="00B5197D"/>
    <w:rsid w:val="00B53909"/>
    <w:rsid w:val="00B53F1E"/>
    <w:rsid w:val="00B55C5A"/>
    <w:rsid w:val="00B55E81"/>
    <w:rsid w:val="00B575EE"/>
    <w:rsid w:val="00B6073C"/>
    <w:rsid w:val="00B60CDF"/>
    <w:rsid w:val="00B62EEA"/>
    <w:rsid w:val="00B6336B"/>
    <w:rsid w:val="00B640D3"/>
    <w:rsid w:val="00B66521"/>
    <w:rsid w:val="00B66B6C"/>
    <w:rsid w:val="00B67A29"/>
    <w:rsid w:val="00B70260"/>
    <w:rsid w:val="00B702D3"/>
    <w:rsid w:val="00B7060D"/>
    <w:rsid w:val="00B70864"/>
    <w:rsid w:val="00B7202F"/>
    <w:rsid w:val="00B73A1F"/>
    <w:rsid w:val="00B74889"/>
    <w:rsid w:val="00B75BF9"/>
    <w:rsid w:val="00B75C05"/>
    <w:rsid w:val="00B75D98"/>
    <w:rsid w:val="00B75E2C"/>
    <w:rsid w:val="00B76321"/>
    <w:rsid w:val="00B765D7"/>
    <w:rsid w:val="00B769C8"/>
    <w:rsid w:val="00B7767E"/>
    <w:rsid w:val="00B77978"/>
    <w:rsid w:val="00B8080F"/>
    <w:rsid w:val="00B80F34"/>
    <w:rsid w:val="00B8301F"/>
    <w:rsid w:val="00B83099"/>
    <w:rsid w:val="00B83643"/>
    <w:rsid w:val="00B837FD"/>
    <w:rsid w:val="00B84BE6"/>
    <w:rsid w:val="00B85AF9"/>
    <w:rsid w:val="00B86284"/>
    <w:rsid w:val="00B87031"/>
    <w:rsid w:val="00B90115"/>
    <w:rsid w:val="00B90921"/>
    <w:rsid w:val="00B90C08"/>
    <w:rsid w:val="00B931E0"/>
    <w:rsid w:val="00B932EE"/>
    <w:rsid w:val="00B93388"/>
    <w:rsid w:val="00B9477D"/>
    <w:rsid w:val="00B94B8D"/>
    <w:rsid w:val="00B94D19"/>
    <w:rsid w:val="00B95A32"/>
    <w:rsid w:val="00B95D5C"/>
    <w:rsid w:val="00B963DE"/>
    <w:rsid w:val="00B9685C"/>
    <w:rsid w:val="00B96DA8"/>
    <w:rsid w:val="00B970AC"/>
    <w:rsid w:val="00BA0A6C"/>
    <w:rsid w:val="00BA0C77"/>
    <w:rsid w:val="00BA0FD7"/>
    <w:rsid w:val="00BA1996"/>
    <w:rsid w:val="00BA1FA0"/>
    <w:rsid w:val="00BA2706"/>
    <w:rsid w:val="00BA393F"/>
    <w:rsid w:val="00BA42D9"/>
    <w:rsid w:val="00BA4524"/>
    <w:rsid w:val="00BA4A6E"/>
    <w:rsid w:val="00BA4EAD"/>
    <w:rsid w:val="00BA5202"/>
    <w:rsid w:val="00BA5638"/>
    <w:rsid w:val="00BA60EE"/>
    <w:rsid w:val="00BB0B75"/>
    <w:rsid w:val="00BB1EF5"/>
    <w:rsid w:val="00BB273E"/>
    <w:rsid w:val="00BB294F"/>
    <w:rsid w:val="00BB2AC5"/>
    <w:rsid w:val="00BB2E22"/>
    <w:rsid w:val="00BB3DFC"/>
    <w:rsid w:val="00BB504B"/>
    <w:rsid w:val="00BB60B1"/>
    <w:rsid w:val="00BC04FF"/>
    <w:rsid w:val="00BC0637"/>
    <w:rsid w:val="00BC0B47"/>
    <w:rsid w:val="00BC1037"/>
    <w:rsid w:val="00BC1774"/>
    <w:rsid w:val="00BC1EA5"/>
    <w:rsid w:val="00BC361E"/>
    <w:rsid w:val="00BC3639"/>
    <w:rsid w:val="00BC36A1"/>
    <w:rsid w:val="00BC4AC9"/>
    <w:rsid w:val="00BC4D95"/>
    <w:rsid w:val="00BC4FAF"/>
    <w:rsid w:val="00BC5182"/>
    <w:rsid w:val="00BC5877"/>
    <w:rsid w:val="00BC591E"/>
    <w:rsid w:val="00BC59DE"/>
    <w:rsid w:val="00BC6095"/>
    <w:rsid w:val="00BC61F2"/>
    <w:rsid w:val="00BC6C64"/>
    <w:rsid w:val="00BC7F3D"/>
    <w:rsid w:val="00BD0034"/>
    <w:rsid w:val="00BD041B"/>
    <w:rsid w:val="00BD0C75"/>
    <w:rsid w:val="00BD0EF4"/>
    <w:rsid w:val="00BD1A85"/>
    <w:rsid w:val="00BD1ED2"/>
    <w:rsid w:val="00BD3AB1"/>
    <w:rsid w:val="00BD4A21"/>
    <w:rsid w:val="00BD5F10"/>
    <w:rsid w:val="00BD65AA"/>
    <w:rsid w:val="00BE04F7"/>
    <w:rsid w:val="00BE0584"/>
    <w:rsid w:val="00BE156D"/>
    <w:rsid w:val="00BE1F9F"/>
    <w:rsid w:val="00BE311E"/>
    <w:rsid w:val="00BE32BC"/>
    <w:rsid w:val="00BE4638"/>
    <w:rsid w:val="00BE590D"/>
    <w:rsid w:val="00BE72E3"/>
    <w:rsid w:val="00BE7DC8"/>
    <w:rsid w:val="00BF0910"/>
    <w:rsid w:val="00BF0D4A"/>
    <w:rsid w:val="00BF1B18"/>
    <w:rsid w:val="00BF241C"/>
    <w:rsid w:val="00BF3BC9"/>
    <w:rsid w:val="00BF4D27"/>
    <w:rsid w:val="00BF606E"/>
    <w:rsid w:val="00BF6B94"/>
    <w:rsid w:val="00C001BF"/>
    <w:rsid w:val="00C009AD"/>
    <w:rsid w:val="00C00A41"/>
    <w:rsid w:val="00C00D20"/>
    <w:rsid w:val="00C01640"/>
    <w:rsid w:val="00C02535"/>
    <w:rsid w:val="00C02B6B"/>
    <w:rsid w:val="00C03E46"/>
    <w:rsid w:val="00C044CD"/>
    <w:rsid w:val="00C045FB"/>
    <w:rsid w:val="00C05B5F"/>
    <w:rsid w:val="00C06A13"/>
    <w:rsid w:val="00C0704C"/>
    <w:rsid w:val="00C070C9"/>
    <w:rsid w:val="00C07F38"/>
    <w:rsid w:val="00C11600"/>
    <w:rsid w:val="00C12093"/>
    <w:rsid w:val="00C1239C"/>
    <w:rsid w:val="00C12667"/>
    <w:rsid w:val="00C12C0F"/>
    <w:rsid w:val="00C12DD8"/>
    <w:rsid w:val="00C13660"/>
    <w:rsid w:val="00C13A6D"/>
    <w:rsid w:val="00C14C05"/>
    <w:rsid w:val="00C162D7"/>
    <w:rsid w:val="00C165A7"/>
    <w:rsid w:val="00C16925"/>
    <w:rsid w:val="00C177E8"/>
    <w:rsid w:val="00C17B61"/>
    <w:rsid w:val="00C21C7F"/>
    <w:rsid w:val="00C2265D"/>
    <w:rsid w:val="00C22992"/>
    <w:rsid w:val="00C23078"/>
    <w:rsid w:val="00C23CB8"/>
    <w:rsid w:val="00C23FF1"/>
    <w:rsid w:val="00C24099"/>
    <w:rsid w:val="00C25137"/>
    <w:rsid w:val="00C2535F"/>
    <w:rsid w:val="00C253B2"/>
    <w:rsid w:val="00C25F20"/>
    <w:rsid w:val="00C31AA0"/>
    <w:rsid w:val="00C31E1B"/>
    <w:rsid w:val="00C32EFC"/>
    <w:rsid w:val="00C3307E"/>
    <w:rsid w:val="00C330EA"/>
    <w:rsid w:val="00C3663A"/>
    <w:rsid w:val="00C36994"/>
    <w:rsid w:val="00C3734E"/>
    <w:rsid w:val="00C377A7"/>
    <w:rsid w:val="00C37E3E"/>
    <w:rsid w:val="00C4084A"/>
    <w:rsid w:val="00C41A3C"/>
    <w:rsid w:val="00C42110"/>
    <w:rsid w:val="00C42359"/>
    <w:rsid w:val="00C500B9"/>
    <w:rsid w:val="00C50B2E"/>
    <w:rsid w:val="00C52B27"/>
    <w:rsid w:val="00C53AA5"/>
    <w:rsid w:val="00C56EC3"/>
    <w:rsid w:val="00C57B30"/>
    <w:rsid w:val="00C57CF0"/>
    <w:rsid w:val="00C6084E"/>
    <w:rsid w:val="00C60D10"/>
    <w:rsid w:val="00C60FDD"/>
    <w:rsid w:val="00C6269D"/>
    <w:rsid w:val="00C62D83"/>
    <w:rsid w:val="00C63EF4"/>
    <w:rsid w:val="00C642A7"/>
    <w:rsid w:val="00C64984"/>
    <w:rsid w:val="00C64CA6"/>
    <w:rsid w:val="00C657DD"/>
    <w:rsid w:val="00C66530"/>
    <w:rsid w:val="00C665D5"/>
    <w:rsid w:val="00C67243"/>
    <w:rsid w:val="00C675B6"/>
    <w:rsid w:val="00C71BBB"/>
    <w:rsid w:val="00C724DF"/>
    <w:rsid w:val="00C725A3"/>
    <w:rsid w:val="00C73DBA"/>
    <w:rsid w:val="00C74460"/>
    <w:rsid w:val="00C748BB"/>
    <w:rsid w:val="00C76C20"/>
    <w:rsid w:val="00C76FC2"/>
    <w:rsid w:val="00C806B0"/>
    <w:rsid w:val="00C81E2A"/>
    <w:rsid w:val="00C81F73"/>
    <w:rsid w:val="00C82565"/>
    <w:rsid w:val="00C82798"/>
    <w:rsid w:val="00C8322E"/>
    <w:rsid w:val="00C835EB"/>
    <w:rsid w:val="00C856AD"/>
    <w:rsid w:val="00C85E50"/>
    <w:rsid w:val="00C87C09"/>
    <w:rsid w:val="00C94603"/>
    <w:rsid w:val="00C94858"/>
    <w:rsid w:val="00C963FB"/>
    <w:rsid w:val="00C971D4"/>
    <w:rsid w:val="00CA06CE"/>
    <w:rsid w:val="00CA13B0"/>
    <w:rsid w:val="00CA217D"/>
    <w:rsid w:val="00CA2672"/>
    <w:rsid w:val="00CA2964"/>
    <w:rsid w:val="00CA2DFC"/>
    <w:rsid w:val="00CA2EB8"/>
    <w:rsid w:val="00CA30B8"/>
    <w:rsid w:val="00CA3C21"/>
    <w:rsid w:val="00CA4560"/>
    <w:rsid w:val="00CA52C4"/>
    <w:rsid w:val="00CA66A1"/>
    <w:rsid w:val="00CA6B54"/>
    <w:rsid w:val="00CA6B7D"/>
    <w:rsid w:val="00CA6B95"/>
    <w:rsid w:val="00CA6E37"/>
    <w:rsid w:val="00CB0011"/>
    <w:rsid w:val="00CB0232"/>
    <w:rsid w:val="00CB067B"/>
    <w:rsid w:val="00CB0E7A"/>
    <w:rsid w:val="00CB18DE"/>
    <w:rsid w:val="00CB2205"/>
    <w:rsid w:val="00CB3343"/>
    <w:rsid w:val="00CB4937"/>
    <w:rsid w:val="00CB55C3"/>
    <w:rsid w:val="00CB5A57"/>
    <w:rsid w:val="00CB5BBA"/>
    <w:rsid w:val="00CB6EBD"/>
    <w:rsid w:val="00CB785C"/>
    <w:rsid w:val="00CC124F"/>
    <w:rsid w:val="00CC1EC0"/>
    <w:rsid w:val="00CC21E6"/>
    <w:rsid w:val="00CC27DA"/>
    <w:rsid w:val="00CC3603"/>
    <w:rsid w:val="00CC3718"/>
    <w:rsid w:val="00CC3CE0"/>
    <w:rsid w:val="00CC4B18"/>
    <w:rsid w:val="00CC634A"/>
    <w:rsid w:val="00CC6B60"/>
    <w:rsid w:val="00CC7BB4"/>
    <w:rsid w:val="00CC7E28"/>
    <w:rsid w:val="00CD0E9D"/>
    <w:rsid w:val="00CD1DEF"/>
    <w:rsid w:val="00CD2A41"/>
    <w:rsid w:val="00CD2AF1"/>
    <w:rsid w:val="00CD2CEC"/>
    <w:rsid w:val="00CD3DFA"/>
    <w:rsid w:val="00CD4FA9"/>
    <w:rsid w:val="00CD6835"/>
    <w:rsid w:val="00CD7B45"/>
    <w:rsid w:val="00CE0A7B"/>
    <w:rsid w:val="00CE21A9"/>
    <w:rsid w:val="00CE297B"/>
    <w:rsid w:val="00CE3A9C"/>
    <w:rsid w:val="00CE43A9"/>
    <w:rsid w:val="00CE487E"/>
    <w:rsid w:val="00CE495D"/>
    <w:rsid w:val="00CE5708"/>
    <w:rsid w:val="00CF0676"/>
    <w:rsid w:val="00CF0E40"/>
    <w:rsid w:val="00CF0E73"/>
    <w:rsid w:val="00CF24E4"/>
    <w:rsid w:val="00CF26E7"/>
    <w:rsid w:val="00CF2F2F"/>
    <w:rsid w:val="00CF35AB"/>
    <w:rsid w:val="00CF46E1"/>
    <w:rsid w:val="00CF4795"/>
    <w:rsid w:val="00CF5450"/>
    <w:rsid w:val="00CF6F8E"/>
    <w:rsid w:val="00CF7038"/>
    <w:rsid w:val="00CF7B88"/>
    <w:rsid w:val="00D02C7B"/>
    <w:rsid w:val="00D0329F"/>
    <w:rsid w:val="00D03FB9"/>
    <w:rsid w:val="00D053CF"/>
    <w:rsid w:val="00D054D1"/>
    <w:rsid w:val="00D06209"/>
    <w:rsid w:val="00D066AC"/>
    <w:rsid w:val="00D07C5D"/>
    <w:rsid w:val="00D127B5"/>
    <w:rsid w:val="00D12DD1"/>
    <w:rsid w:val="00D13E8A"/>
    <w:rsid w:val="00D14C6C"/>
    <w:rsid w:val="00D1523B"/>
    <w:rsid w:val="00D17A30"/>
    <w:rsid w:val="00D22411"/>
    <w:rsid w:val="00D22742"/>
    <w:rsid w:val="00D2395F"/>
    <w:rsid w:val="00D23B62"/>
    <w:rsid w:val="00D253D7"/>
    <w:rsid w:val="00D2617D"/>
    <w:rsid w:val="00D266B3"/>
    <w:rsid w:val="00D266EA"/>
    <w:rsid w:val="00D27518"/>
    <w:rsid w:val="00D27E8D"/>
    <w:rsid w:val="00D3137C"/>
    <w:rsid w:val="00D3165E"/>
    <w:rsid w:val="00D31BEF"/>
    <w:rsid w:val="00D32ADD"/>
    <w:rsid w:val="00D32B5D"/>
    <w:rsid w:val="00D33400"/>
    <w:rsid w:val="00D334F1"/>
    <w:rsid w:val="00D342B3"/>
    <w:rsid w:val="00D34410"/>
    <w:rsid w:val="00D35A01"/>
    <w:rsid w:val="00D36B50"/>
    <w:rsid w:val="00D37884"/>
    <w:rsid w:val="00D405BE"/>
    <w:rsid w:val="00D4060A"/>
    <w:rsid w:val="00D41901"/>
    <w:rsid w:val="00D434C5"/>
    <w:rsid w:val="00D43668"/>
    <w:rsid w:val="00D442DD"/>
    <w:rsid w:val="00D44620"/>
    <w:rsid w:val="00D44E93"/>
    <w:rsid w:val="00D4546D"/>
    <w:rsid w:val="00D45EF3"/>
    <w:rsid w:val="00D465CC"/>
    <w:rsid w:val="00D469CE"/>
    <w:rsid w:val="00D502F7"/>
    <w:rsid w:val="00D504C2"/>
    <w:rsid w:val="00D51211"/>
    <w:rsid w:val="00D51602"/>
    <w:rsid w:val="00D548FB"/>
    <w:rsid w:val="00D549EB"/>
    <w:rsid w:val="00D55587"/>
    <w:rsid w:val="00D5645B"/>
    <w:rsid w:val="00D57069"/>
    <w:rsid w:val="00D57123"/>
    <w:rsid w:val="00D57711"/>
    <w:rsid w:val="00D610D2"/>
    <w:rsid w:val="00D62CDE"/>
    <w:rsid w:val="00D6333E"/>
    <w:rsid w:val="00D63557"/>
    <w:rsid w:val="00D63674"/>
    <w:rsid w:val="00D63804"/>
    <w:rsid w:val="00D646EA"/>
    <w:rsid w:val="00D65353"/>
    <w:rsid w:val="00D65732"/>
    <w:rsid w:val="00D65DD5"/>
    <w:rsid w:val="00D66395"/>
    <w:rsid w:val="00D6755C"/>
    <w:rsid w:val="00D7005F"/>
    <w:rsid w:val="00D70117"/>
    <w:rsid w:val="00D70185"/>
    <w:rsid w:val="00D702A0"/>
    <w:rsid w:val="00D71BF5"/>
    <w:rsid w:val="00D71D0C"/>
    <w:rsid w:val="00D72979"/>
    <w:rsid w:val="00D7309C"/>
    <w:rsid w:val="00D73874"/>
    <w:rsid w:val="00D73DAF"/>
    <w:rsid w:val="00D76ECF"/>
    <w:rsid w:val="00D76F32"/>
    <w:rsid w:val="00D7762C"/>
    <w:rsid w:val="00D77F10"/>
    <w:rsid w:val="00D8015B"/>
    <w:rsid w:val="00D8055F"/>
    <w:rsid w:val="00D81055"/>
    <w:rsid w:val="00D813B3"/>
    <w:rsid w:val="00D8156C"/>
    <w:rsid w:val="00D82291"/>
    <w:rsid w:val="00D835BF"/>
    <w:rsid w:val="00D835DA"/>
    <w:rsid w:val="00D85A7D"/>
    <w:rsid w:val="00D8677B"/>
    <w:rsid w:val="00D86D19"/>
    <w:rsid w:val="00D876C5"/>
    <w:rsid w:val="00D87C19"/>
    <w:rsid w:val="00D87CB6"/>
    <w:rsid w:val="00D87FBB"/>
    <w:rsid w:val="00D903BF"/>
    <w:rsid w:val="00D90CE1"/>
    <w:rsid w:val="00D919EF"/>
    <w:rsid w:val="00D9243A"/>
    <w:rsid w:val="00D92794"/>
    <w:rsid w:val="00D951A9"/>
    <w:rsid w:val="00D9609D"/>
    <w:rsid w:val="00D9653B"/>
    <w:rsid w:val="00D967AE"/>
    <w:rsid w:val="00DA00AA"/>
    <w:rsid w:val="00DA0EAF"/>
    <w:rsid w:val="00DA1641"/>
    <w:rsid w:val="00DA18E4"/>
    <w:rsid w:val="00DA3E9F"/>
    <w:rsid w:val="00DA7F67"/>
    <w:rsid w:val="00DB0195"/>
    <w:rsid w:val="00DB1436"/>
    <w:rsid w:val="00DB19BE"/>
    <w:rsid w:val="00DB1BA4"/>
    <w:rsid w:val="00DB277B"/>
    <w:rsid w:val="00DB50FA"/>
    <w:rsid w:val="00DB53B2"/>
    <w:rsid w:val="00DB53E5"/>
    <w:rsid w:val="00DB620B"/>
    <w:rsid w:val="00DC0517"/>
    <w:rsid w:val="00DC3A2D"/>
    <w:rsid w:val="00DC418C"/>
    <w:rsid w:val="00DC45B1"/>
    <w:rsid w:val="00DC5366"/>
    <w:rsid w:val="00DC6E6E"/>
    <w:rsid w:val="00DC7F93"/>
    <w:rsid w:val="00DD18A5"/>
    <w:rsid w:val="00DD1B02"/>
    <w:rsid w:val="00DD2A2E"/>
    <w:rsid w:val="00DD2BE2"/>
    <w:rsid w:val="00DD2DEA"/>
    <w:rsid w:val="00DD45EE"/>
    <w:rsid w:val="00DD46D3"/>
    <w:rsid w:val="00DD48A2"/>
    <w:rsid w:val="00DD4BE8"/>
    <w:rsid w:val="00DD5178"/>
    <w:rsid w:val="00DD5EC5"/>
    <w:rsid w:val="00DD6F83"/>
    <w:rsid w:val="00DD7966"/>
    <w:rsid w:val="00DD7BCD"/>
    <w:rsid w:val="00DE032F"/>
    <w:rsid w:val="00DE049B"/>
    <w:rsid w:val="00DE27C5"/>
    <w:rsid w:val="00DE66F7"/>
    <w:rsid w:val="00DE68E2"/>
    <w:rsid w:val="00DE79A2"/>
    <w:rsid w:val="00DF0646"/>
    <w:rsid w:val="00DF19DA"/>
    <w:rsid w:val="00DF2A83"/>
    <w:rsid w:val="00DF3B71"/>
    <w:rsid w:val="00DF4037"/>
    <w:rsid w:val="00DF440A"/>
    <w:rsid w:val="00DF4A76"/>
    <w:rsid w:val="00DF5F92"/>
    <w:rsid w:val="00DF6029"/>
    <w:rsid w:val="00DF6454"/>
    <w:rsid w:val="00DF67D0"/>
    <w:rsid w:val="00DF6807"/>
    <w:rsid w:val="00DF68D0"/>
    <w:rsid w:val="00DF7234"/>
    <w:rsid w:val="00DF78D0"/>
    <w:rsid w:val="00DF78F7"/>
    <w:rsid w:val="00E009FA"/>
    <w:rsid w:val="00E024BB"/>
    <w:rsid w:val="00E02617"/>
    <w:rsid w:val="00E0269E"/>
    <w:rsid w:val="00E036A7"/>
    <w:rsid w:val="00E03C9D"/>
    <w:rsid w:val="00E04A34"/>
    <w:rsid w:val="00E04BD7"/>
    <w:rsid w:val="00E056F0"/>
    <w:rsid w:val="00E05A48"/>
    <w:rsid w:val="00E061C9"/>
    <w:rsid w:val="00E067F9"/>
    <w:rsid w:val="00E069CB"/>
    <w:rsid w:val="00E0748C"/>
    <w:rsid w:val="00E07EED"/>
    <w:rsid w:val="00E1311A"/>
    <w:rsid w:val="00E1471B"/>
    <w:rsid w:val="00E16C6E"/>
    <w:rsid w:val="00E16C95"/>
    <w:rsid w:val="00E16D02"/>
    <w:rsid w:val="00E204AF"/>
    <w:rsid w:val="00E20849"/>
    <w:rsid w:val="00E20A71"/>
    <w:rsid w:val="00E21A95"/>
    <w:rsid w:val="00E227E5"/>
    <w:rsid w:val="00E229CA"/>
    <w:rsid w:val="00E22A4C"/>
    <w:rsid w:val="00E23653"/>
    <w:rsid w:val="00E242B8"/>
    <w:rsid w:val="00E245F8"/>
    <w:rsid w:val="00E26422"/>
    <w:rsid w:val="00E267B0"/>
    <w:rsid w:val="00E347D1"/>
    <w:rsid w:val="00E34AAA"/>
    <w:rsid w:val="00E35E10"/>
    <w:rsid w:val="00E3742F"/>
    <w:rsid w:val="00E37BB1"/>
    <w:rsid w:val="00E405FF"/>
    <w:rsid w:val="00E41348"/>
    <w:rsid w:val="00E4168F"/>
    <w:rsid w:val="00E41698"/>
    <w:rsid w:val="00E42D71"/>
    <w:rsid w:val="00E43624"/>
    <w:rsid w:val="00E43AD6"/>
    <w:rsid w:val="00E45308"/>
    <w:rsid w:val="00E4568C"/>
    <w:rsid w:val="00E477BE"/>
    <w:rsid w:val="00E478FC"/>
    <w:rsid w:val="00E47AEB"/>
    <w:rsid w:val="00E501AB"/>
    <w:rsid w:val="00E513ED"/>
    <w:rsid w:val="00E514D3"/>
    <w:rsid w:val="00E5292A"/>
    <w:rsid w:val="00E538CA"/>
    <w:rsid w:val="00E56A2B"/>
    <w:rsid w:val="00E57A6D"/>
    <w:rsid w:val="00E60219"/>
    <w:rsid w:val="00E60D1B"/>
    <w:rsid w:val="00E63289"/>
    <w:rsid w:val="00E63466"/>
    <w:rsid w:val="00E63D6C"/>
    <w:rsid w:val="00E64658"/>
    <w:rsid w:val="00E669B9"/>
    <w:rsid w:val="00E6717E"/>
    <w:rsid w:val="00E704C6"/>
    <w:rsid w:val="00E70FEC"/>
    <w:rsid w:val="00E722C8"/>
    <w:rsid w:val="00E73DE4"/>
    <w:rsid w:val="00E74226"/>
    <w:rsid w:val="00E7663D"/>
    <w:rsid w:val="00E80480"/>
    <w:rsid w:val="00E80775"/>
    <w:rsid w:val="00E84323"/>
    <w:rsid w:val="00E848DB"/>
    <w:rsid w:val="00E84A0A"/>
    <w:rsid w:val="00E85A66"/>
    <w:rsid w:val="00E85F9E"/>
    <w:rsid w:val="00E869BC"/>
    <w:rsid w:val="00E871D9"/>
    <w:rsid w:val="00E87FC8"/>
    <w:rsid w:val="00E90038"/>
    <w:rsid w:val="00E91DB8"/>
    <w:rsid w:val="00E91F29"/>
    <w:rsid w:val="00E92A8F"/>
    <w:rsid w:val="00E93A90"/>
    <w:rsid w:val="00E9761A"/>
    <w:rsid w:val="00EA0E3A"/>
    <w:rsid w:val="00EA1637"/>
    <w:rsid w:val="00EA17D8"/>
    <w:rsid w:val="00EA3729"/>
    <w:rsid w:val="00EA404E"/>
    <w:rsid w:val="00EA5260"/>
    <w:rsid w:val="00EA5ED2"/>
    <w:rsid w:val="00EA678A"/>
    <w:rsid w:val="00EA6D3B"/>
    <w:rsid w:val="00EA70E7"/>
    <w:rsid w:val="00EA7371"/>
    <w:rsid w:val="00EB11A9"/>
    <w:rsid w:val="00EB148C"/>
    <w:rsid w:val="00EB2060"/>
    <w:rsid w:val="00EB258D"/>
    <w:rsid w:val="00EB49DC"/>
    <w:rsid w:val="00EB4ACE"/>
    <w:rsid w:val="00EB66A7"/>
    <w:rsid w:val="00EB6766"/>
    <w:rsid w:val="00EB7361"/>
    <w:rsid w:val="00EB7362"/>
    <w:rsid w:val="00EB79A6"/>
    <w:rsid w:val="00EB7DE9"/>
    <w:rsid w:val="00EC08B9"/>
    <w:rsid w:val="00EC0CD4"/>
    <w:rsid w:val="00EC0E9B"/>
    <w:rsid w:val="00EC0F45"/>
    <w:rsid w:val="00EC1E01"/>
    <w:rsid w:val="00EC27C8"/>
    <w:rsid w:val="00EC3384"/>
    <w:rsid w:val="00EC3B99"/>
    <w:rsid w:val="00EC3C98"/>
    <w:rsid w:val="00EC3F9C"/>
    <w:rsid w:val="00EC4A77"/>
    <w:rsid w:val="00EC56E1"/>
    <w:rsid w:val="00EC6032"/>
    <w:rsid w:val="00EC645D"/>
    <w:rsid w:val="00EC64A2"/>
    <w:rsid w:val="00EC6751"/>
    <w:rsid w:val="00ED0110"/>
    <w:rsid w:val="00ED02E8"/>
    <w:rsid w:val="00ED06D6"/>
    <w:rsid w:val="00ED0810"/>
    <w:rsid w:val="00ED086E"/>
    <w:rsid w:val="00ED1036"/>
    <w:rsid w:val="00ED10B9"/>
    <w:rsid w:val="00ED20DA"/>
    <w:rsid w:val="00ED26D9"/>
    <w:rsid w:val="00ED2FD0"/>
    <w:rsid w:val="00ED3756"/>
    <w:rsid w:val="00ED41D0"/>
    <w:rsid w:val="00ED4357"/>
    <w:rsid w:val="00ED4441"/>
    <w:rsid w:val="00ED46EE"/>
    <w:rsid w:val="00ED5980"/>
    <w:rsid w:val="00ED6ABC"/>
    <w:rsid w:val="00ED7C0D"/>
    <w:rsid w:val="00EE0D86"/>
    <w:rsid w:val="00EE10A9"/>
    <w:rsid w:val="00EE2932"/>
    <w:rsid w:val="00EE401C"/>
    <w:rsid w:val="00EE42FE"/>
    <w:rsid w:val="00EE5856"/>
    <w:rsid w:val="00EE5961"/>
    <w:rsid w:val="00EE6DE0"/>
    <w:rsid w:val="00EE7E90"/>
    <w:rsid w:val="00EF01E0"/>
    <w:rsid w:val="00EF0F3A"/>
    <w:rsid w:val="00EF1C2B"/>
    <w:rsid w:val="00EF27AF"/>
    <w:rsid w:val="00EF3E01"/>
    <w:rsid w:val="00EF40E7"/>
    <w:rsid w:val="00EF467C"/>
    <w:rsid w:val="00EF6728"/>
    <w:rsid w:val="00EF762F"/>
    <w:rsid w:val="00EF7F8E"/>
    <w:rsid w:val="00F010A6"/>
    <w:rsid w:val="00F01F6E"/>
    <w:rsid w:val="00F03E4C"/>
    <w:rsid w:val="00F0539F"/>
    <w:rsid w:val="00F0647A"/>
    <w:rsid w:val="00F071E0"/>
    <w:rsid w:val="00F07C20"/>
    <w:rsid w:val="00F11460"/>
    <w:rsid w:val="00F114D5"/>
    <w:rsid w:val="00F136DF"/>
    <w:rsid w:val="00F2076C"/>
    <w:rsid w:val="00F20D2B"/>
    <w:rsid w:val="00F21ECB"/>
    <w:rsid w:val="00F21F1A"/>
    <w:rsid w:val="00F22284"/>
    <w:rsid w:val="00F22EFC"/>
    <w:rsid w:val="00F22FC8"/>
    <w:rsid w:val="00F23BF6"/>
    <w:rsid w:val="00F23CFA"/>
    <w:rsid w:val="00F23D99"/>
    <w:rsid w:val="00F245E4"/>
    <w:rsid w:val="00F24697"/>
    <w:rsid w:val="00F25783"/>
    <w:rsid w:val="00F259D2"/>
    <w:rsid w:val="00F2601C"/>
    <w:rsid w:val="00F26811"/>
    <w:rsid w:val="00F26908"/>
    <w:rsid w:val="00F271F7"/>
    <w:rsid w:val="00F278BE"/>
    <w:rsid w:val="00F3092D"/>
    <w:rsid w:val="00F3097C"/>
    <w:rsid w:val="00F30AEB"/>
    <w:rsid w:val="00F31D51"/>
    <w:rsid w:val="00F3254D"/>
    <w:rsid w:val="00F33676"/>
    <w:rsid w:val="00F3371C"/>
    <w:rsid w:val="00F33ECA"/>
    <w:rsid w:val="00F33EE7"/>
    <w:rsid w:val="00F348C3"/>
    <w:rsid w:val="00F34CC4"/>
    <w:rsid w:val="00F34F10"/>
    <w:rsid w:val="00F35425"/>
    <w:rsid w:val="00F35A4C"/>
    <w:rsid w:val="00F37445"/>
    <w:rsid w:val="00F40369"/>
    <w:rsid w:val="00F4075C"/>
    <w:rsid w:val="00F40826"/>
    <w:rsid w:val="00F41662"/>
    <w:rsid w:val="00F41978"/>
    <w:rsid w:val="00F4283C"/>
    <w:rsid w:val="00F42CA4"/>
    <w:rsid w:val="00F446A1"/>
    <w:rsid w:val="00F44BA5"/>
    <w:rsid w:val="00F45F28"/>
    <w:rsid w:val="00F47573"/>
    <w:rsid w:val="00F50328"/>
    <w:rsid w:val="00F5144E"/>
    <w:rsid w:val="00F533AB"/>
    <w:rsid w:val="00F540E0"/>
    <w:rsid w:val="00F54343"/>
    <w:rsid w:val="00F545D6"/>
    <w:rsid w:val="00F55291"/>
    <w:rsid w:val="00F55529"/>
    <w:rsid w:val="00F55D0B"/>
    <w:rsid w:val="00F55F06"/>
    <w:rsid w:val="00F606E7"/>
    <w:rsid w:val="00F61987"/>
    <w:rsid w:val="00F63D40"/>
    <w:rsid w:val="00F64AA5"/>
    <w:rsid w:val="00F65628"/>
    <w:rsid w:val="00F658B4"/>
    <w:rsid w:val="00F6626F"/>
    <w:rsid w:val="00F66570"/>
    <w:rsid w:val="00F67A43"/>
    <w:rsid w:val="00F67E19"/>
    <w:rsid w:val="00F71E1E"/>
    <w:rsid w:val="00F727EF"/>
    <w:rsid w:val="00F74066"/>
    <w:rsid w:val="00F742F8"/>
    <w:rsid w:val="00F743DD"/>
    <w:rsid w:val="00F750D8"/>
    <w:rsid w:val="00F771E6"/>
    <w:rsid w:val="00F772F9"/>
    <w:rsid w:val="00F776B1"/>
    <w:rsid w:val="00F801B8"/>
    <w:rsid w:val="00F8075E"/>
    <w:rsid w:val="00F81974"/>
    <w:rsid w:val="00F819A5"/>
    <w:rsid w:val="00F81B5B"/>
    <w:rsid w:val="00F8241D"/>
    <w:rsid w:val="00F83397"/>
    <w:rsid w:val="00F835B8"/>
    <w:rsid w:val="00F846E3"/>
    <w:rsid w:val="00F84B25"/>
    <w:rsid w:val="00F8559B"/>
    <w:rsid w:val="00F85609"/>
    <w:rsid w:val="00F85800"/>
    <w:rsid w:val="00F85C0D"/>
    <w:rsid w:val="00F86566"/>
    <w:rsid w:val="00F87C1C"/>
    <w:rsid w:val="00F90570"/>
    <w:rsid w:val="00F90F75"/>
    <w:rsid w:val="00F91121"/>
    <w:rsid w:val="00F92028"/>
    <w:rsid w:val="00F92410"/>
    <w:rsid w:val="00F94048"/>
    <w:rsid w:val="00F942E3"/>
    <w:rsid w:val="00F959DA"/>
    <w:rsid w:val="00F961A5"/>
    <w:rsid w:val="00F96A56"/>
    <w:rsid w:val="00F97467"/>
    <w:rsid w:val="00F97AD4"/>
    <w:rsid w:val="00FA08F4"/>
    <w:rsid w:val="00FA0B56"/>
    <w:rsid w:val="00FA1A53"/>
    <w:rsid w:val="00FA1DBE"/>
    <w:rsid w:val="00FA20F2"/>
    <w:rsid w:val="00FA49AB"/>
    <w:rsid w:val="00FA4F32"/>
    <w:rsid w:val="00FA6E10"/>
    <w:rsid w:val="00FA7502"/>
    <w:rsid w:val="00FB1231"/>
    <w:rsid w:val="00FB167C"/>
    <w:rsid w:val="00FB2AAF"/>
    <w:rsid w:val="00FB2AB8"/>
    <w:rsid w:val="00FB2F9E"/>
    <w:rsid w:val="00FB41E4"/>
    <w:rsid w:val="00FB442C"/>
    <w:rsid w:val="00FB4665"/>
    <w:rsid w:val="00FB470E"/>
    <w:rsid w:val="00FB4D90"/>
    <w:rsid w:val="00FB549D"/>
    <w:rsid w:val="00FB59DA"/>
    <w:rsid w:val="00FB5A00"/>
    <w:rsid w:val="00FB63EE"/>
    <w:rsid w:val="00FB66D2"/>
    <w:rsid w:val="00FC0C1E"/>
    <w:rsid w:val="00FC1F03"/>
    <w:rsid w:val="00FC2398"/>
    <w:rsid w:val="00FC2BDB"/>
    <w:rsid w:val="00FC3647"/>
    <w:rsid w:val="00FC4264"/>
    <w:rsid w:val="00FC455F"/>
    <w:rsid w:val="00FC6024"/>
    <w:rsid w:val="00FC6B70"/>
    <w:rsid w:val="00FD2788"/>
    <w:rsid w:val="00FD551D"/>
    <w:rsid w:val="00FD5739"/>
    <w:rsid w:val="00FD5C7B"/>
    <w:rsid w:val="00FD5F56"/>
    <w:rsid w:val="00FD60D1"/>
    <w:rsid w:val="00FD6FCA"/>
    <w:rsid w:val="00FD70F3"/>
    <w:rsid w:val="00FD721D"/>
    <w:rsid w:val="00FD7CE6"/>
    <w:rsid w:val="00FE0135"/>
    <w:rsid w:val="00FE096F"/>
    <w:rsid w:val="00FE0B8A"/>
    <w:rsid w:val="00FE27CA"/>
    <w:rsid w:val="00FE318F"/>
    <w:rsid w:val="00FE36DF"/>
    <w:rsid w:val="00FE52C4"/>
    <w:rsid w:val="00FE562F"/>
    <w:rsid w:val="00FE5EC9"/>
    <w:rsid w:val="00FE7FDF"/>
    <w:rsid w:val="00FF063B"/>
    <w:rsid w:val="00FF076F"/>
    <w:rsid w:val="00FF0C7B"/>
    <w:rsid w:val="00FF1397"/>
    <w:rsid w:val="00FF1807"/>
    <w:rsid w:val="00FF4122"/>
    <w:rsid w:val="00FF528F"/>
    <w:rsid w:val="00FF57D6"/>
    <w:rsid w:val="00FF58D6"/>
    <w:rsid w:val="00FF6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722"/>
    <w:rPr>
      <w:rFonts w:ascii="Arial" w:hAnsi="Arial"/>
      <w:sz w:val="24"/>
      <w:szCs w:val="24"/>
    </w:rPr>
  </w:style>
  <w:style w:type="paragraph" w:styleId="Heading1">
    <w:name w:val="heading 1"/>
    <w:basedOn w:val="PSHeading"/>
    <w:next w:val="Normal"/>
    <w:qFormat/>
    <w:rsid w:val="00A502AE"/>
    <w:pPr>
      <w:numPr>
        <w:numId w:val="3"/>
      </w:numPr>
      <w:pBdr>
        <w:bottom w:val="none" w:sz="0" w:space="0" w:color="auto"/>
      </w:pBdr>
      <w:spacing w:before="240" w:after="240"/>
      <w:outlineLvl w:val="0"/>
    </w:pPr>
  </w:style>
  <w:style w:type="paragraph" w:styleId="Heading2">
    <w:name w:val="heading 2"/>
    <w:basedOn w:val="Normal"/>
    <w:next w:val="BodyText"/>
    <w:qFormat/>
    <w:rsid w:val="00905454"/>
    <w:pPr>
      <w:keepNext/>
      <w:numPr>
        <w:ilvl w:val="1"/>
        <w:numId w:val="3"/>
      </w:numPr>
      <w:spacing w:before="240" w:after="240"/>
      <w:outlineLvl w:val="1"/>
    </w:pPr>
    <w:rPr>
      <w:rFonts w:cs="Arial"/>
      <w:b/>
      <w:bCs/>
      <w:iCs/>
      <w:sz w:val="26"/>
      <w:szCs w:val="28"/>
    </w:rPr>
  </w:style>
  <w:style w:type="paragraph" w:styleId="Heading3">
    <w:name w:val="heading 3"/>
    <w:basedOn w:val="Normal"/>
    <w:next w:val="BodyText"/>
    <w:qFormat/>
    <w:rsid w:val="00C25F20"/>
    <w:pPr>
      <w:keepNext/>
      <w:numPr>
        <w:ilvl w:val="2"/>
        <w:numId w:val="3"/>
      </w:numPr>
      <w:spacing w:before="240" w:after="120"/>
      <w:outlineLvl w:val="2"/>
    </w:pPr>
    <w:rPr>
      <w:b/>
      <w:bCs/>
    </w:rPr>
  </w:style>
  <w:style w:type="paragraph" w:styleId="Heading4">
    <w:name w:val="heading 4"/>
    <w:basedOn w:val="Heading3"/>
    <w:next w:val="Normal"/>
    <w:qFormat/>
    <w:rsid w:val="00045B30"/>
    <w:pPr>
      <w:numPr>
        <w:ilvl w:val="0"/>
        <w:numId w:val="0"/>
      </w:numPr>
      <w:outlineLvl w:val="3"/>
    </w:pPr>
    <w:rPr>
      <w:b w:val="0"/>
      <w:i/>
    </w:rPr>
  </w:style>
  <w:style w:type="paragraph" w:styleId="Heading5">
    <w:name w:val="heading 5"/>
    <w:basedOn w:val="Normal"/>
    <w:next w:val="Normal"/>
    <w:qFormat/>
    <w:rsid w:val="0072135E"/>
    <w:pPr>
      <w:spacing w:before="240" w:after="60"/>
      <w:outlineLvl w:val="4"/>
    </w:pPr>
    <w:rPr>
      <w:b/>
      <w:bCs/>
      <w:i/>
      <w:iCs/>
      <w:szCs w:val="26"/>
    </w:rPr>
  </w:style>
  <w:style w:type="paragraph" w:styleId="Heading6">
    <w:name w:val="heading 6"/>
    <w:basedOn w:val="Normal"/>
    <w:next w:val="Normal"/>
    <w:qFormat/>
    <w:rsid w:val="00D02C7B"/>
    <w:pPr>
      <w:spacing w:before="60" w:after="60"/>
      <w:outlineLvl w:val="5"/>
    </w:pPr>
    <w:rPr>
      <w:b/>
      <w:bCs/>
      <w:sz w:val="20"/>
      <w:szCs w:val="20"/>
    </w:rPr>
  </w:style>
  <w:style w:type="paragraph" w:styleId="Heading7">
    <w:name w:val="heading 7"/>
    <w:basedOn w:val="Normal"/>
    <w:next w:val="Normal"/>
    <w:qFormat/>
    <w:rsid w:val="00CD3DFA"/>
    <w:pPr>
      <w:spacing w:before="240" w:after="60"/>
      <w:outlineLvl w:val="6"/>
    </w:pPr>
    <w:rPr>
      <w:rFonts w:ascii="Times New Roman" w:hAnsi="Times New Roman"/>
    </w:rPr>
  </w:style>
  <w:style w:type="paragraph" w:styleId="Heading8">
    <w:name w:val="heading 8"/>
    <w:basedOn w:val="Normal"/>
    <w:next w:val="Normal"/>
    <w:qFormat/>
    <w:rsid w:val="00CD3DFA"/>
    <w:pPr>
      <w:spacing w:before="240" w:after="60"/>
      <w:outlineLvl w:val="7"/>
    </w:pPr>
    <w:rPr>
      <w:rFonts w:ascii="Times New Roman" w:hAnsi="Times New Roman"/>
      <w:i/>
      <w:iCs/>
    </w:rPr>
  </w:style>
  <w:style w:type="paragraph" w:styleId="Heading9">
    <w:name w:val="heading 9"/>
    <w:basedOn w:val="Normal"/>
    <w:next w:val="Normal"/>
    <w:qFormat/>
    <w:rsid w:val="00CD3DF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0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7B216F"/>
    <w:pPr>
      <w:tabs>
        <w:tab w:val="left" w:pos="360"/>
        <w:tab w:val="right" w:leader="dot" w:pos="9356"/>
      </w:tabs>
      <w:spacing w:before="120" w:after="60"/>
      <w:ind w:left="360" w:hanging="360"/>
    </w:pPr>
    <w:rPr>
      <w:b/>
      <w:noProof/>
      <w:sz w:val="22"/>
      <w:szCs w:val="22"/>
    </w:rPr>
  </w:style>
  <w:style w:type="paragraph" w:styleId="TOC2">
    <w:name w:val="toc 2"/>
    <w:basedOn w:val="Normal"/>
    <w:next w:val="Normal"/>
    <w:autoRedefine/>
    <w:uiPriority w:val="39"/>
    <w:rsid w:val="0072135E"/>
    <w:pPr>
      <w:tabs>
        <w:tab w:val="left" w:pos="851"/>
        <w:tab w:val="right" w:leader="dot" w:pos="9356"/>
      </w:tabs>
      <w:spacing w:before="60" w:after="60"/>
      <w:ind w:left="357"/>
    </w:pPr>
    <w:rPr>
      <w:noProof/>
      <w:sz w:val="22"/>
      <w:szCs w:val="22"/>
    </w:rPr>
  </w:style>
  <w:style w:type="character" w:styleId="Hyperlink">
    <w:name w:val="Hyperlink"/>
    <w:uiPriority w:val="99"/>
    <w:rsid w:val="00A817E0"/>
    <w:rPr>
      <w:color w:val="0000FF"/>
      <w:u w:val="single"/>
    </w:rPr>
  </w:style>
  <w:style w:type="paragraph" w:styleId="Title">
    <w:name w:val="Title"/>
    <w:basedOn w:val="Normal"/>
    <w:qFormat/>
    <w:rsid w:val="00A7237A"/>
    <w:pPr>
      <w:spacing w:before="240" w:after="60"/>
      <w:jc w:val="center"/>
      <w:outlineLvl w:val="0"/>
    </w:pPr>
    <w:rPr>
      <w:rFonts w:cs="Arial"/>
      <w:b/>
      <w:bCs/>
      <w:kern w:val="28"/>
      <w:sz w:val="32"/>
      <w:szCs w:val="32"/>
    </w:rPr>
  </w:style>
  <w:style w:type="paragraph" w:styleId="TOC3">
    <w:name w:val="toc 3"/>
    <w:basedOn w:val="Normal"/>
    <w:next w:val="Normal"/>
    <w:autoRedefine/>
    <w:uiPriority w:val="39"/>
    <w:rsid w:val="00C25F20"/>
    <w:pPr>
      <w:tabs>
        <w:tab w:val="left" w:pos="1560"/>
        <w:tab w:val="right" w:leader="dot" w:pos="9356"/>
      </w:tabs>
      <w:spacing w:after="20"/>
      <w:ind w:left="851"/>
    </w:pPr>
    <w:rPr>
      <w:noProof/>
      <w:sz w:val="22"/>
      <w:szCs w:val="22"/>
    </w:rPr>
  </w:style>
  <w:style w:type="paragraph" w:styleId="Header">
    <w:name w:val="header"/>
    <w:basedOn w:val="Normal"/>
    <w:link w:val="HeaderChar"/>
    <w:rsid w:val="00BA4EAD"/>
    <w:pPr>
      <w:tabs>
        <w:tab w:val="center" w:pos="4153"/>
        <w:tab w:val="right" w:pos="8306"/>
      </w:tabs>
    </w:pPr>
  </w:style>
  <w:style w:type="paragraph" w:styleId="Footer">
    <w:name w:val="footer"/>
    <w:basedOn w:val="Normal"/>
    <w:link w:val="FooterChar"/>
    <w:uiPriority w:val="99"/>
    <w:rsid w:val="00BA4EAD"/>
    <w:pPr>
      <w:tabs>
        <w:tab w:val="center" w:pos="4153"/>
        <w:tab w:val="right" w:pos="8306"/>
      </w:tabs>
    </w:pPr>
  </w:style>
  <w:style w:type="character" w:styleId="PageNumber">
    <w:name w:val="page number"/>
    <w:basedOn w:val="DefaultParagraphFont"/>
    <w:rsid w:val="00BA4EAD"/>
  </w:style>
  <w:style w:type="paragraph" w:styleId="BalloonText">
    <w:name w:val="Balloon Text"/>
    <w:basedOn w:val="Normal"/>
    <w:semiHidden/>
    <w:rsid w:val="00BB2AC5"/>
    <w:rPr>
      <w:rFonts w:ascii="Tahoma" w:hAnsi="Tahoma" w:cs="Tahoma"/>
      <w:sz w:val="16"/>
      <w:szCs w:val="16"/>
    </w:rPr>
  </w:style>
  <w:style w:type="paragraph" w:customStyle="1" w:styleId="Bulletlist2">
    <w:name w:val="Bullet list 2"/>
    <w:basedOn w:val="BodyText"/>
    <w:rsid w:val="003719B1"/>
    <w:pPr>
      <w:numPr>
        <w:numId w:val="4"/>
      </w:numPr>
      <w:tabs>
        <w:tab w:val="clear" w:pos="360"/>
        <w:tab w:val="left" w:pos="720"/>
      </w:tabs>
      <w:ind w:left="720"/>
    </w:pPr>
  </w:style>
  <w:style w:type="paragraph" w:customStyle="1" w:styleId="Bulletlist1">
    <w:name w:val="Bullet list 1"/>
    <w:basedOn w:val="Normal"/>
    <w:rsid w:val="00A07D5F"/>
    <w:pPr>
      <w:numPr>
        <w:numId w:val="1"/>
      </w:numPr>
      <w:tabs>
        <w:tab w:val="clear" w:pos="717"/>
        <w:tab w:val="num" w:pos="360"/>
      </w:tabs>
      <w:spacing w:after="120"/>
      <w:ind w:left="363" w:hanging="357"/>
    </w:pPr>
  </w:style>
  <w:style w:type="paragraph" w:styleId="BodyText">
    <w:name w:val="Body Text"/>
    <w:basedOn w:val="Normal"/>
    <w:rsid w:val="00A07D5F"/>
    <w:pPr>
      <w:spacing w:after="120"/>
    </w:pPr>
  </w:style>
  <w:style w:type="paragraph" w:customStyle="1" w:styleId="Bulletlist3">
    <w:name w:val="Bullet list 3"/>
    <w:basedOn w:val="BodyText"/>
    <w:rsid w:val="003719B1"/>
    <w:pPr>
      <w:numPr>
        <w:numId w:val="5"/>
      </w:numPr>
    </w:pPr>
  </w:style>
  <w:style w:type="paragraph" w:customStyle="1" w:styleId="checklist">
    <w:name w:val="checklist"/>
    <w:basedOn w:val="Normal"/>
    <w:rsid w:val="00B01746"/>
    <w:pPr>
      <w:numPr>
        <w:ilvl w:val="1"/>
        <w:numId w:val="2"/>
      </w:numPr>
      <w:tabs>
        <w:tab w:val="num" w:pos="432"/>
      </w:tabs>
      <w:ind w:left="432" w:hanging="432"/>
    </w:pPr>
    <w:rPr>
      <w:rFonts w:ascii="Century Gothic" w:hAnsi="Century Gothic"/>
      <w:sz w:val="19"/>
      <w:lang w:eastAsia="en-US"/>
    </w:rPr>
  </w:style>
  <w:style w:type="character" w:styleId="CommentReference">
    <w:name w:val="annotation reference"/>
    <w:semiHidden/>
    <w:rsid w:val="007F2258"/>
    <w:rPr>
      <w:sz w:val="16"/>
      <w:szCs w:val="16"/>
    </w:rPr>
  </w:style>
  <w:style w:type="paragraph" w:styleId="CommentText">
    <w:name w:val="annotation text"/>
    <w:basedOn w:val="Normal"/>
    <w:semiHidden/>
    <w:rsid w:val="007F2258"/>
    <w:rPr>
      <w:sz w:val="20"/>
      <w:szCs w:val="20"/>
    </w:rPr>
  </w:style>
  <w:style w:type="paragraph" w:styleId="CommentSubject">
    <w:name w:val="annotation subject"/>
    <w:basedOn w:val="CommentText"/>
    <w:next w:val="CommentText"/>
    <w:semiHidden/>
    <w:rsid w:val="007F2258"/>
    <w:rPr>
      <w:b/>
      <w:bCs/>
    </w:rPr>
  </w:style>
  <w:style w:type="paragraph" w:customStyle="1" w:styleId="PSHeading">
    <w:name w:val="PS Heading"/>
    <w:basedOn w:val="Normal"/>
    <w:rsid w:val="00793319"/>
    <w:pPr>
      <w:pBdr>
        <w:bottom w:val="single" w:sz="4" w:space="4" w:color="auto"/>
      </w:pBdr>
      <w:spacing w:before="360" w:after="120"/>
    </w:pPr>
    <w:rPr>
      <w:b/>
      <w:color w:val="000080"/>
      <w:sz w:val="28"/>
      <w:szCs w:val="28"/>
    </w:rPr>
  </w:style>
  <w:style w:type="paragraph" w:styleId="DocumentMap">
    <w:name w:val="Document Map"/>
    <w:basedOn w:val="Normal"/>
    <w:semiHidden/>
    <w:rsid w:val="00480FE6"/>
    <w:pPr>
      <w:shd w:val="clear" w:color="auto" w:fill="000080"/>
    </w:pPr>
    <w:rPr>
      <w:rFonts w:ascii="Tahoma" w:hAnsi="Tahoma" w:cs="Tahoma"/>
      <w:sz w:val="20"/>
      <w:szCs w:val="20"/>
    </w:rPr>
  </w:style>
  <w:style w:type="paragraph" w:styleId="Caption">
    <w:name w:val="caption"/>
    <w:basedOn w:val="Normal"/>
    <w:next w:val="Normal"/>
    <w:qFormat/>
    <w:rsid w:val="00A703B3"/>
    <w:rPr>
      <w:b/>
      <w:bCs/>
      <w:sz w:val="20"/>
      <w:szCs w:val="20"/>
    </w:rPr>
  </w:style>
  <w:style w:type="paragraph" w:styleId="FootnoteText">
    <w:name w:val="footnote text"/>
    <w:basedOn w:val="Normal"/>
    <w:semiHidden/>
    <w:rsid w:val="00970A80"/>
    <w:rPr>
      <w:sz w:val="20"/>
      <w:szCs w:val="20"/>
    </w:rPr>
  </w:style>
  <w:style w:type="character" w:styleId="FootnoteReference">
    <w:name w:val="footnote reference"/>
    <w:semiHidden/>
    <w:rsid w:val="00970A80"/>
    <w:rPr>
      <w:vertAlign w:val="superscript"/>
    </w:rPr>
  </w:style>
  <w:style w:type="paragraph" w:customStyle="1" w:styleId="text">
    <w:name w:val="text"/>
    <w:basedOn w:val="Normal"/>
    <w:rsid w:val="00490682"/>
    <w:pPr>
      <w:spacing w:after="200" w:line="280" w:lineRule="atLeast"/>
    </w:pPr>
    <w:rPr>
      <w:rFonts w:cs="Arial"/>
      <w:sz w:val="20"/>
      <w:lang w:eastAsia="en-US"/>
    </w:rPr>
  </w:style>
  <w:style w:type="paragraph" w:customStyle="1" w:styleId="bull2">
    <w:name w:val="bull2"/>
    <w:basedOn w:val="Normal"/>
    <w:rsid w:val="00490682"/>
    <w:pPr>
      <w:numPr>
        <w:ilvl w:val="2"/>
        <w:numId w:val="7"/>
      </w:numPr>
      <w:tabs>
        <w:tab w:val="left" w:pos="1980"/>
      </w:tabs>
      <w:spacing w:before="100" w:after="100"/>
      <w:ind w:left="1979" w:hanging="357"/>
    </w:pPr>
    <w:rPr>
      <w:rFonts w:cs="Arial"/>
      <w:sz w:val="20"/>
      <w:lang w:eastAsia="en-US"/>
    </w:rPr>
  </w:style>
  <w:style w:type="paragraph" w:customStyle="1" w:styleId="tab">
    <w:name w:val="tab"/>
    <w:basedOn w:val="text"/>
    <w:rsid w:val="00490682"/>
    <w:pPr>
      <w:tabs>
        <w:tab w:val="center" w:pos="4153"/>
        <w:tab w:val="right" w:pos="8306"/>
      </w:tabs>
      <w:spacing w:before="20" w:after="20" w:line="240" w:lineRule="auto"/>
    </w:pPr>
    <w:rPr>
      <w:rFonts w:cs="Times New Roman"/>
      <w:sz w:val="16"/>
    </w:rPr>
  </w:style>
  <w:style w:type="paragraph" w:customStyle="1" w:styleId="tabstep">
    <w:name w:val="tabstep"/>
    <w:basedOn w:val="text"/>
    <w:rsid w:val="00490682"/>
    <w:pPr>
      <w:numPr>
        <w:numId w:val="8"/>
      </w:numPr>
      <w:spacing w:before="40" w:after="40" w:line="240" w:lineRule="auto"/>
    </w:pPr>
    <w:rPr>
      <w:sz w:val="16"/>
    </w:rPr>
  </w:style>
  <w:style w:type="paragraph" w:customStyle="1" w:styleId="stepbull">
    <w:name w:val="stepbull"/>
    <w:basedOn w:val="bull2"/>
    <w:rsid w:val="00490682"/>
    <w:pPr>
      <w:tabs>
        <w:tab w:val="clear" w:pos="1980"/>
        <w:tab w:val="left" w:pos="1080"/>
      </w:tabs>
      <w:spacing w:before="40" w:after="40"/>
      <w:ind w:left="1083"/>
    </w:pPr>
    <w:rPr>
      <w:sz w:val="16"/>
    </w:rPr>
  </w:style>
  <w:style w:type="paragraph" w:customStyle="1" w:styleId="tab3">
    <w:name w:val="tab3"/>
    <w:basedOn w:val="tabstep"/>
    <w:rsid w:val="00490682"/>
    <w:pPr>
      <w:numPr>
        <w:numId w:val="0"/>
      </w:numPr>
    </w:pPr>
  </w:style>
  <w:style w:type="paragraph" w:customStyle="1" w:styleId="head3">
    <w:name w:val="head3"/>
    <w:basedOn w:val="Heading3"/>
    <w:rsid w:val="00490682"/>
    <w:pPr>
      <w:spacing w:before="60" w:after="60"/>
    </w:pPr>
    <w:rPr>
      <w:b w:val="0"/>
      <w:bCs w:val="0"/>
      <w:lang w:eastAsia="en-US"/>
    </w:rPr>
  </w:style>
  <w:style w:type="paragraph" w:customStyle="1" w:styleId="Bold">
    <w:name w:val="Bold"/>
    <w:basedOn w:val="head3"/>
    <w:rsid w:val="00905454"/>
    <w:rPr>
      <w:b/>
    </w:rPr>
  </w:style>
  <w:style w:type="paragraph" w:styleId="Revision">
    <w:name w:val="Revision"/>
    <w:hidden/>
    <w:uiPriority w:val="99"/>
    <w:semiHidden/>
    <w:rsid w:val="001911E2"/>
    <w:rPr>
      <w:rFonts w:ascii="Arial" w:hAnsi="Arial"/>
      <w:sz w:val="24"/>
      <w:szCs w:val="24"/>
    </w:rPr>
  </w:style>
  <w:style w:type="paragraph" w:styleId="ListParagraph">
    <w:name w:val="List Paragraph"/>
    <w:basedOn w:val="Normal"/>
    <w:link w:val="ListParagraphChar"/>
    <w:uiPriority w:val="34"/>
    <w:qFormat/>
    <w:rsid w:val="0081198D"/>
    <w:pPr>
      <w:spacing w:after="200" w:line="276" w:lineRule="auto"/>
      <w:ind w:left="720"/>
      <w:contextualSpacing/>
    </w:pPr>
    <w:rPr>
      <w:rFonts w:eastAsia="Arial"/>
      <w:sz w:val="22"/>
      <w:szCs w:val="22"/>
      <w:lang w:eastAsia="en-US"/>
    </w:rPr>
  </w:style>
  <w:style w:type="paragraph" w:customStyle="1" w:styleId="Default">
    <w:name w:val="Default"/>
    <w:rsid w:val="008F2EF8"/>
    <w:pPr>
      <w:autoSpaceDE w:val="0"/>
      <w:autoSpaceDN w:val="0"/>
      <w:adjustRightInd w:val="0"/>
    </w:pPr>
    <w:rPr>
      <w:rFonts w:ascii="Arial" w:hAnsi="Arial" w:cs="Arial"/>
      <w:color w:val="000000"/>
      <w:sz w:val="24"/>
      <w:szCs w:val="24"/>
    </w:rPr>
  </w:style>
  <w:style w:type="character" w:styleId="FollowedHyperlink">
    <w:name w:val="FollowedHyperlink"/>
    <w:rsid w:val="00FB1231"/>
    <w:rPr>
      <w:color w:val="800080"/>
      <w:u w:val="single"/>
    </w:rPr>
  </w:style>
  <w:style w:type="character" w:customStyle="1" w:styleId="apple-converted-space">
    <w:name w:val="apple-converted-space"/>
    <w:rsid w:val="00986D21"/>
  </w:style>
  <w:style w:type="paragraph" w:styleId="NormalWeb">
    <w:name w:val="Normal (Web)"/>
    <w:basedOn w:val="Normal"/>
    <w:uiPriority w:val="99"/>
    <w:unhideWhenUsed/>
    <w:rsid w:val="00017B51"/>
    <w:pPr>
      <w:spacing w:before="100" w:beforeAutospacing="1" w:after="100" w:afterAutospacing="1"/>
    </w:pPr>
    <w:rPr>
      <w:rFonts w:ascii="Times New Roman" w:hAnsi="Times New Roman"/>
    </w:rPr>
  </w:style>
  <w:style w:type="character" w:styleId="Emphasis">
    <w:name w:val="Emphasis"/>
    <w:uiPriority w:val="20"/>
    <w:qFormat/>
    <w:rsid w:val="0087195B"/>
    <w:rPr>
      <w:i/>
      <w:iCs/>
    </w:rPr>
  </w:style>
  <w:style w:type="character" w:customStyle="1" w:styleId="ListParagraphChar">
    <w:name w:val="List Paragraph Char"/>
    <w:link w:val="ListParagraph"/>
    <w:uiPriority w:val="34"/>
    <w:rsid w:val="00B9477D"/>
    <w:rPr>
      <w:rFonts w:ascii="Arial" w:eastAsia="Arial" w:hAnsi="Arial"/>
      <w:sz w:val="22"/>
      <w:szCs w:val="22"/>
      <w:lang w:eastAsia="en-US"/>
    </w:rPr>
  </w:style>
  <w:style w:type="character" w:customStyle="1" w:styleId="HeaderChar">
    <w:name w:val="Header Char"/>
    <w:basedOn w:val="DefaultParagraphFont"/>
    <w:link w:val="Header"/>
    <w:rsid w:val="00F81974"/>
    <w:rPr>
      <w:rFonts w:ascii="Arial" w:hAnsi="Arial"/>
      <w:sz w:val="24"/>
      <w:szCs w:val="24"/>
    </w:rPr>
  </w:style>
  <w:style w:type="character" w:customStyle="1" w:styleId="FooterChar">
    <w:name w:val="Footer Char"/>
    <w:basedOn w:val="DefaultParagraphFont"/>
    <w:link w:val="Footer"/>
    <w:uiPriority w:val="99"/>
    <w:rsid w:val="00F81974"/>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722"/>
    <w:rPr>
      <w:rFonts w:ascii="Arial" w:hAnsi="Arial"/>
      <w:sz w:val="24"/>
      <w:szCs w:val="24"/>
    </w:rPr>
  </w:style>
  <w:style w:type="paragraph" w:styleId="Heading1">
    <w:name w:val="heading 1"/>
    <w:basedOn w:val="PSHeading"/>
    <w:next w:val="Normal"/>
    <w:qFormat/>
    <w:rsid w:val="00A502AE"/>
    <w:pPr>
      <w:numPr>
        <w:numId w:val="3"/>
      </w:numPr>
      <w:pBdr>
        <w:bottom w:val="none" w:sz="0" w:space="0" w:color="auto"/>
      </w:pBdr>
      <w:spacing w:before="240" w:after="240"/>
      <w:outlineLvl w:val="0"/>
    </w:pPr>
  </w:style>
  <w:style w:type="paragraph" w:styleId="Heading2">
    <w:name w:val="heading 2"/>
    <w:basedOn w:val="Normal"/>
    <w:next w:val="BodyText"/>
    <w:qFormat/>
    <w:rsid w:val="00905454"/>
    <w:pPr>
      <w:keepNext/>
      <w:numPr>
        <w:ilvl w:val="1"/>
        <w:numId w:val="3"/>
      </w:numPr>
      <w:spacing w:before="240" w:after="240"/>
      <w:outlineLvl w:val="1"/>
    </w:pPr>
    <w:rPr>
      <w:rFonts w:cs="Arial"/>
      <w:b/>
      <w:bCs/>
      <w:iCs/>
      <w:sz w:val="26"/>
      <w:szCs w:val="28"/>
    </w:rPr>
  </w:style>
  <w:style w:type="paragraph" w:styleId="Heading3">
    <w:name w:val="heading 3"/>
    <w:basedOn w:val="Normal"/>
    <w:next w:val="BodyText"/>
    <w:qFormat/>
    <w:rsid w:val="00C25F20"/>
    <w:pPr>
      <w:keepNext/>
      <w:numPr>
        <w:ilvl w:val="2"/>
        <w:numId w:val="3"/>
      </w:numPr>
      <w:spacing w:before="240" w:after="120"/>
      <w:outlineLvl w:val="2"/>
    </w:pPr>
    <w:rPr>
      <w:b/>
      <w:bCs/>
    </w:rPr>
  </w:style>
  <w:style w:type="paragraph" w:styleId="Heading4">
    <w:name w:val="heading 4"/>
    <w:basedOn w:val="Heading3"/>
    <w:next w:val="Normal"/>
    <w:qFormat/>
    <w:rsid w:val="00045B30"/>
    <w:pPr>
      <w:numPr>
        <w:ilvl w:val="0"/>
        <w:numId w:val="0"/>
      </w:numPr>
      <w:outlineLvl w:val="3"/>
    </w:pPr>
    <w:rPr>
      <w:b w:val="0"/>
      <w:i/>
    </w:rPr>
  </w:style>
  <w:style w:type="paragraph" w:styleId="Heading5">
    <w:name w:val="heading 5"/>
    <w:basedOn w:val="Normal"/>
    <w:next w:val="Normal"/>
    <w:qFormat/>
    <w:rsid w:val="0072135E"/>
    <w:pPr>
      <w:spacing w:before="240" w:after="60"/>
      <w:outlineLvl w:val="4"/>
    </w:pPr>
    <w:rPr>
      <w:b/>
      <w:bCs/>
      <w:i/>
      <w:iCs/>
      <w:szCs w:val="26"/>
    </w:rPr>
  </w:style>
  <w:style w:type="paragraph" w:styleId="Heading6">
    <w:name w:val="heading 6"/>
    <w:basedOn w:val="Normal"/>
    <w:next w:val="Normal"/>
    <w:qFormat/>
    <w:rsid w:val="00D02C7B"/>
    <w:pPr>
      <w:spacing w:before="60" w:after="60"/>
      <w:outlineLvl w:val="5"/>
    </w:pPr>
    <w:rPr>
      <w:b/>
      <w:bCs/>
      <w:sz w:val="20"/>
      <w:szCs w:val="20"/>
    </w:rPr>
  </w:style>
  <w:style w:type="paragraph" w:styleId="Heading7">
    <w:name w:val="heading 7"/>
    <w:basedOn w:val="Normal"/>
    <w:next w:val="Normal"/>
    <w:qFormat/>
    <w:rsid w:val="00CD3DFA"/>
    <w:pPr>
      <w:spacing w:before="240" w:after="60"/>
      <w:outlineLvl w:val="6"/>
    </w:pPr>
    <w:rPr>
      <w:rFonts w:ascii="Times New Roman" w:hAnsi="Times New Roman"/>
    </w:rPr>
  </w:style>
  <w:style w:type="paragraph" w:styleId="Heading8">
    <w:name w:val="heading 8"/>
    <w:basedOn w:val="Normal"/>
    <w:next w:val="Normal"/>
    <w:qFormat/>
    <w:rsid w:val="00CD3DFA"/>
    <w:pPr>
      <w:spacing w:before="240" w:after="60"/>
      <w:outlineLvl w:val="7"/>
    </w:pPr>
    <w:rPr>
      <w:rFonts w:ascii="Times New Roman" w:hAnsi="Times New Roman"/>
      <w:i/>
      <w:iCs/>
    </w:rPr>
  </w:style>
  <w:style w:type="paragraph" w:styleId="Heading9">
    <w:name w:val="heading 9"/>
    <w:basedOn w:val="Normal"/>
    <w:next w:val="Normal"/>
    <w:qFormat/>
    <w:rsid w:val="00CD3DF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0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7B216F"/>
    <w:pPr>
      <w:tabs>
        <w:tab w:val="left" w:pos="360"/>
        <w:tab w:val="right" w:leader="dot" w:pos="9356"/>
      </w:tabs>
      <w:spacing w:before="120" w:after="60"/>
      <w:ind w:left="360" w:hanging="360"/>
    </w:pPr>
    <w:rPr>
      <w:b/>
      <w:noProof/>
      <w:sz w:val="22"/>
      <w:szCs w:val="22"/>
    </w:rPr>
  </w:style>
  <w:style w:type="paragraph" w:styleId="TOC2">
    <w:name w:val="toc 2"/>
    <w:basedOn w:val="Normal"/>
    <w:next w:val="Normal"/>
    <w:autoRedefine/>
    <w:uiPriority w:val="39"/>
    <w:rsid w:val="0072135E"/>
    <w:pPr>
      <w:tabs>
        <w:tab w:val="left" w:pos="851"/>
        <w:tab w:val="right" w:leader="dot" w:pos="9356"/>
      </w:tabs>
      <w:spacing w:before="60" w:after="60"/>
      <w:ind w:left="357"/>
    </w:pPr>
    <w:rPr>
      <w:noProof/>
      <w:sz w:val="22"/>
      <w:szCs w:val="22"/>
    </w:rPr>
  </w:style>
  <w:style w:type="character" w:styleId="Hyperlink">
    <w:name w:val="Hyperlink"/>
    <w:uiPriority w:val="99"/>
    <w:rsid w:val="00A817E0"/>
    <w:rPr>
      <w:color w:val="0000FF"/>
      <w:u w:val="single"/>
    </w:rPr>
  </w:style>
  <w:style w:type="paragraph" w:styleId="Title">
    <w:name w:val="Title"/>
    <w:basedOn w:val="Normal"/>
    <w:qFormat/>
    <w:rsid w:val="00A7237A"/>
    <w:pPr>
      <w:spacing w:before="240" w:after="60"/>
      <w:jc w:val="center"/>
      <w:outlineLvl w:val="0"/>
    </w:pPr>
    <w:rPr>
      <w:rFonts w:cs="Arial"/>
      <w:b/>
      <w:bCs/>
      <w:kern w:val="28"/>
      <w:sz w:val="32"/>
      <w:szCs w:val="32"/>
    </w:rPr>
  </w:style>
  <w:style w:type="paragraph" w:styleId="TOC3">
    <w:name w:val="toc 3"/>
    <w:basedOn w:val="Normal"/>
    <w:next w:val="Normal"/>
    <w:autoRedefine/>
    <w:uiPriority w:val="39"/>
    <w:rsid w:val="00C25F20"/>
    <w:pPr>
      <w:tabs>
        <w:tab w:val="left" w:pos="1560"/>
        <w:tab w:val="right" w:leader="dot" w:pos="9356"/>
      </w:tabs>
      <w:spacing w:after="20"/>
      <w:ind w:left="851"/>
    </w:pPr>
    <w:rPr>
      <w:noProof/>
      <w:sz w:val="22"/>
      <w:szCs w:val="22"/>
    </w:rPr>
  </w:style>
  <w:style w:type="paragraph" w:styleId="Header">
    <w:name w:val="header"/>
    <w:basedOn w:val="Normal"/>
    <w:link w:val="HeaderChar"/>
    <w:rsid w:val="00BA4EAD"/>
    <w:pPr>
      <w:tabs>
        <w:tab w:val="center" w:pos="4153"/>
        <w:tab w:val="right" w:pos="8306"/>
      </w:tabs>
    </w:pPr>
  </w:style>
  <w:style w:type="paragraph" w:styleId="Footer">
    <w:name w:val="footer"/>
    <w:basedOn w:val="Normal"/>
    <w:link w:val="FooterChar"/>
    <w:uiPriority w:val="99"/>
    <w:rsid w:val="00BA4EAD"/>
    <w:pPr>
      <w:tabs>
        <w:tab w:val="center" w:pos="4153"/>
        <w:tab w:val="right" w:pos="8306"/>
      </w:tabs>
    </w:pPr>
  </w:style>
  <w:style w:type="character" w:styleId="PageNumber">
    <w:name w:val="page number"/>
    <w:basedOn w:val="DefaultParagraphFont"/>
    <w:rsid w:val="00BA4EAD"/>
  </w:style>
  <w:style w:type="paragraph" w:styleId="BalloonText">
    <w:name w:val="Balloon Text"/>
    <w:basedOn w:val="Normal"/>
    <w:semiHidden/>
    <w:rsid w:val="00BB2AC5"/>
    <w:rPr>
      <w:rFonts w:ascii="Tahoma" w:hAnsi="Tahoma" w:cs="Tahoma"/>
      <w:sz w:val="16"/>
      <w:szCs w:val="16"/>
    </w:rPr>
  </w:style>
  <w:style w:type="paragraph" w:customStyle="1" w:styleId="Bulletlist2">
    <w:name w:val="Bullet list 2"/>
    <w:basedOn w:val="BodyText"/>
    <w:rsid w:val="003719B1"/>
    <w:pPr>
      <w:numPr>
        <w:numId w:val="4"/>
      </w:numPr>
      <w:tabs>
        <w:tab w:val="clear" w:pos="360"/>
        <w:tab w:val="left" w:pos="720"/>
      </w:tabs>
      <w:ind w:left="720"/>
    </w:pPr>
  </w:style>
  <w:style w:type="paragraph" w:customStyle="1" w:styleId="Bulletlist1">
    <w:name w:val="Bullet list 1"/>
    <w:basedOn w:val="Normal"/>
    <w:rsid w:val="00A07D5F"/>
    <w:pPr>
      <w:numPr>
        <w:numId w:val="1"/>
      </w:numPr>
      <w:tabs>
        <w:tab w:val="clear" w:pos="717"/>
        <w:tab w:val="num" w:pos="360"/>
      </w:tabs>
      <w:spacing w:after="120"/>
      <w:ind w:left="363" w:hanging="357"/>
    </w:pPr>
  </w:style>
  <w:style w:type="paragraph" w:styleId="BodyText">
    <w:name w:val="Body Text"/>
    <w:basedOn w:val="Normal"/>
    <w:rsid w:val="00A07D5F"/>
    <w:pPr>
      <w:spacing w:after="120"/>
    </w:pPr>
  </w:style>
  <w:style w:type="paragraph" w:customStyle="1" w:styleId="Bulletlist3">
    <w:name w:val="Bullet list 3"/>
    <w:basedOn w:val="BodyText"/>
    <w:rsid w:val="003719B1"/>
    <w:pPr>
      <w:numPr>
        <w:numId w:val="5"/>
      </w:numPr>
    </w:pPr>
  </w:style>
  <w:style w:type="paragraph" w:customStyle="1" w:styleId="checklist">
    <w:name w:val="checklist"/>
    <w:basedOn w:val="Normal"/>
    <w:rsid w:val="00B01746"/>
    <w:pPr>
      <w:numPr>
        <w:ilvl w:val="1"/>
        <w:numId w:val="2"/>
      </w:numPr>
      <w:tabs>
        <w:tab w:val="num" w:pos="432"/>
      </w:tabs>
      <w:ind w:left="432" w:hanging="432"/>
    </w:pPr>
    <w:rPr>
      <w:rFonts w:ascii="Century Gothic" w:hAnsi="Century Gothic"/>
      <w:sz w:val="19"/>
      <w:lang w:eastAsia="en-US"/>
    </w:rPr>
  </w:style>
  <w:style w:type="character" w:styleId="CommentReference">
    <w:name w:val="annotation reference"/>
    <w:semiHidden/>
    <w:rsid w:val="007F2258"/>
    <w:rPr>
      <w:sz w:val="16"/>
      <w:szCs w:val="16"/>
    </w:rPr>
  </w:style>
  <w:style w:type="paragraph" w:styleId="CommentText">
    <w:name w:val="annotation text"/>
    <w:basedOn w:val="Normal"/>
    <w:semiHidden/>
    <w:rsid w:val="007F2258"/>
    <w:rPr>
      <w:sz w:val="20"/>
      <w:szCs w:val="20"/>
    </w:rPr>
  </w:style>
  <w:style w:type="paragraph" w:styleId="CommentSubject">
    <w:name w:val="annotation subject"/>
    <w:basedOn w:val="CommentText"/>
    <w:next w:val="CommentText"/>
    <w:semiHidden/>
    <w:rsid w:val="007F2258"/>
    <w:rPr>
      <w:b/>
      <w:bCs/>
    </w:rPr>
  </w:style>
  <w:style w:type="paragraph" w:customStyle="1" w:styleId="PSHeading">
    <w:name w:val="PS Heading"/>
    <w:basedOn w:val="Normal"/>
    <w:rsid w:val="00793319"/>
    <w:pPr>
      <w:pBdr>
        <w:bottom w:val="single" w:sz="4" w:space="4" w:color="auto"/>
      </w:pBdr>
      <w:spacing w:before="360" w:after="120"/>
    </w:pPr>
    <w:rPr>
      <w:b/>
      <w:color w:val="000080"/>
      <w:sz w:val="28"/>
      <w:szCs w:val="28"/>
    </w:rPr>
  </w:style>
  <w:style w:type="paragraph" w:styleId="DocumentMap">
    <w:name w:val="Document Map"/>
    <w:basedOn w:val="Normal"/>
    <w:semiHidden/>
    <w:rsid w:val="00480FE6"/>
    <w:pPr>
      <w:shd w:val="clear" w:color="auto" w:fill="000080"/>
    </w:pPr>
    <w:rPr>
      <w:rFonts w:ascii="Tahoma" w:hAnsi="Tahoma" w:cs="Tahoma"/>
      <w:sz w:val="20"/>
      <w:szCs w:val="20"/>
    </w:rPr>
  </w:style>
  <w:style w:type="paragraph" w:styleId="Caption">
    <w:name w:val="caption"/>
    <w:basedOn w:val="Normal"/>
    <w:next w:val="Normal"/>
    <w:qFormat/>
    <w:rsid w:val="00A703B3"/>
    <w:rPr>
      <w:b/>
      <w:bCs/>
      <w:sz w:val="20"/>
      <w:szCs w:val="20"/>
    </w:rPr>
  </w:style>
  <w:style w:type="paragraph" w:styleId="FootnoteText">
    <w:name w:val="footnote text"/>
    <w:basedOn w:val="Normal"/>
    <w:semiHidden/>
    <w:rsid w:val="00970A80"/>
    <w:rPr>
      <w:sz w:val="20"/>
      <w:szCs w:val="20"/>
    </w:rPr>
  </w:style>
  <w:style w:type="character" w:styleId="FootnoteReference">
    <w:name w:val="footnote reference"/>
    <w:semiHidden/>
    <w:rsid w:val="00970A80"/>
    <w:rPr>
      <w:vertAlign w:val="superscript"/>
    </w:rPr>
  </w:style>
  <w:style w:type="paragraph" w:customStyle="1" w:styleId="text">
    <w:name w:val="text"/>
    <w:basedOn w:val="Normal"/>
    <w:rsid w:val="00490682"/>
    <w:pPr>
      <w:spacing w:after="200" w:line="280" w:lineRule="atLeast"/>
    </w:pPr>
    <w:rPr>
      <w:rFonts w:cs="Arial"/>
      <w:sz w:val="20"/>
      <w:lang w:eastAsia="en-US"/>
    </w:rPr>
  </w:style>
  <w:style w:type="paragraph" w:customStyle="1" w:styleId="bull2">
    <w:name w:val="bull2"/>
    <w:basedOn w:val="Normal"/>
    <w:rsid w:val="00490682"/>
    <w:pPr>
      <w:numPr>
        <w:ilvl w:val="2"/>
        <w:numId w:val="7"/>
      </w:numPr>
      <w:tabs>
        <w:tab w:val="left" w:pos="1980"/>
      </w:tabs>
      <w:spacing w:before="100" w:after="100"/>
      <w:ind w:left="1979" w:hanging="357"/>
    </w:pPr>
    <w:rPr>
      <w:rFonts w:cs="Arial"/>
      <w:sz w:val="20"/>
      <w:lang w:eastAsia="en-US"/>
    </w:rPr>
  </w:style>
  <w:style w:type="paragraph" w:customStyle="1" w:styleId="tab">
    <w:name w:val="tab"/>
    <w:basedOn w:val="text"/>
    <w:rsid w:val="00490682"/>
    <w:pPr>
      <w:tabs>
        <w:tab w:val="center" w:pos="4153"/>
        <w:tab w:val="right" w:pos="8306"/>
      </w:tabs>
      <w:spacing w:before="20" w:after="20" w:line="240" w:lineRule="auto"/>
    </w:pPr>
    <w:rPr>
      <w:rFonts w:cs="Times New Roman"/>
      <w:sz w:val="16"/>
    </w:rPr>
  </w:style>
  <w:style w:type="paragraph" w:customStyle="1" w:styleId="tabstep">
    <w:name w:val="tabstep"/>
    <w:basedOn w:val="text"/>
    <w:rsid w:val="00490682"/>
    <w:pPr>
      <w:numPr>
        <w:numId w:val="8"/>
      </w:numPr>
      <w:spacing w:before="40" w:after="40" w:line="240" w:lineRule="auto"/>
    </w:pPr>
    <w:rPr>
      <w:sz w:val="16"/>
    </w:rPr>
  </w:style>
  <w:style w:type="paragraph" w:customStyle="1" w:styleId="stepbull">
    <w:name w:val="stepbull"/>
    <w:basedOn w:val="bull2"/>
    <w:rsid w:val="00490682"/>
    <w:pPr>
      <w:tabs>
        <w:tab w:val="clear" w:pos="1980"/>
        <w:tab w:val="left" w:pos="1080"/>
      </w:tabs>
      <w:spacing w:before="40" w:after="40"/>
      <w:ind w:left="1083"/>
    </w:pPr>
    <w:rPr>
      <w:sz w:val="16"/>
    </w:rPr>
  </w:style>
  <w:style w:type="paragraph" w:customStyle="1" w:styleId="tab3">
    <w:name w:val="tab3"/>
    <w:basedOn w:val="tabstep"/>
    <w:rsid w:val="00490682"/>
    <w:pPr>
      <w:numPr>
        <w:numId w:val="0"/>
      </w:numPr>
    </w:pPr>
  </w:style>
  <w:style w:type="paragraph" w:customStyle="1" w:styleId="head3">
    <w:name w:val="head3"/>
    <w:basedOn w:val="Heading3"/>
    <w:rsid w:val="00490682"/>
    <w:pPr>
      <w:spacing w:before="60" w:after="60"/>
    </w:pPr>
    <w:rPr>
      <w:b w:val="0"/>
      <w:bCs w:val="0"/>
      <w:lang w:eastAsia="en-US"/>
    </w:rPr>
  </w:style>
  <w:style w:type="paragraph" w:customStyle="1" w:styleId="Bold">
    <w:name w:val="Bold"/>
    <w:basedOn w:val="head3"/>
    <w:rsid w:val="00905454"/>
    <w:rPr>
      <w:b/>
    </w:rPr>
  </w:style>
  <w:style w:type="paragraph" w:styleId="Revision">
    <w:name w:val="Revision"/>
    <w:hidden/>
    <w:uiPriority w:val="99"/>
    <w:semiHidden/>
    <w:rsid w:val="001911E2"/>
    <w:rPr>
      <w:rFonts w:ascii="Arial" w:hAnsi="Arial"/>
      <w:sz w:val="24"/>
      <w:szCs w:val="24"/>
    </w:rPr>
  </w:style>
  <w:style w:type="paragraph" w:styleId="ListParagraph">
    <w:name w:val="List Paragraph"/>
    <w:basedOn w:val="Normal"/>
    <w:link w:val="ListParagraphChar"/>
    <w:uiPriority w:val="34"/>
    <w:qFormat/>
    <w:rsid w:val="0081198D"/>
    <w:pPr>
      <w:spacing w:after="200" w:line="276" w:lineRule="auto"/>
      <w:ind w:left="720"/>
      <w:contextualSpacing/>
    </w:pPr>
    <w:rPr>
      <w:rFonts w:eastAsia="Arial"/>
      <w:sz w:val="22"/>
      <w:szCs w:val="22"/>
      <w:lang w:eastAsia="en-US"/>
    </w:rPr>
  </w:style>
  <w:style w:type="paragraph" w:customStyle="1" w:styleId="Default">
    <w:name w:val="Default"/>
    <w:rsid w:val="008F2EF8"/>
    <w:pPr>
      <w:autoSpaceDE w:val="0"/>
      <w:autoSpaceDN w:val="0"/>
      <w:adjustRightInd w:val="0"/>
    </w:pPr>
    <w:rPr>
      <w:rFonts w:ascii="Arial" w:hAnsi="Arial" w:cs="Arial"/>
      <w:color w:val="000000"/>
      <w:sz w:val="24"/>
      <w:szCs w:val="24"/>
    </w:rPr>
  </w:style>
  <w:style w:type="character" w:styleId="FollowedHyperlink">
    <w:name w:val="FollowedHyperlink"/>
    <w:rsid w:val="00FB1231"/>
    <w:rPr>
      <w:color w:val="800080"/>
      <w:u w:val="single"/>
    </w:rPr>
  </w:style>
  <w:style w:type="character" w:customStyle="1" w:styleId="apple-converted-space">
    <w:name w:val="apple-converted-space"/>
    <w:rsid w:val="00986D21"/>
  </w:style>
  <w:style w:type="paragraph" w:styleId="NormalWeb">
    <w:name w:val="Normal (Web)"/>
    <w:basedOn w:val="Normal"/>
    <w:uiPriority w:val="99"/>
    <w:unhideWhenUsed/>
    <w:rsid w:val="00017B51"/>
    <w:pPr>
      <w:spacing w:before="100" w:beforeAutospacing="1" w:after="100" w:afterAutospacing="1"/>
    </w:pPr>
    <w:rPr>
      <w:rFonts w:ascii="Times New Roman" w:hAnsi="Times New Roman"/>
    </w:rPr>
  </w:style>
  <w:style w:type="character" w:styleId="Emphasis">
    <w:name w:val="Emphasis"/>
    <w:uiPriority w:val="20"/>
    <w:qFormat/>
    <w:rsid w:val="0087195B"/>
    <w:rPr>
      <w:i/>
      <w:iCs/>
    </w:rPr>
  </w:style>
  <w:style w:type="character" w:customStyle="1" w:styleId="ListParagraphChar">
    <w:name w:val="List Paragraph Char"/>
    <w:link w:val="ListParagraph"/>
    <w:uiPriority w:val="34"/>
    <w:rsid w:val="00B9477D"/>
    <w:rPr>
      <w:rFonts w:ascii="Arial" w:eastAsia="Arial" w:hAnsi="Arial"/>
      <w:sz w:val="22"/>
      <w:szCs w:val="22"/>
      <w:lang w:eastAsia="en-US"/>
    </w:rPr>
  </w:style>
  <w:style w:type="character" w:customStyle="1" w:styleId="HeaderChar">
    <w:name w:val="Header Char"/>
    <w:basedOn w:val="DefaultParagraphFont"/>
    <w:link w:val="Header"/>
    <w:rsid w:val="00F81974"/>
    <w:rPr>
      <w:rFonts w:ascii="Arial" w:hAnsi="Arial"/>
      <w:sz w:val="24"/>
      <w:szCs w:val="24"/>
    </w:rPr>
  </w:style>
  <w:style w:type="character" w:customStyle="1" w:styleId="FooterChar">
    <w:name w:val="Footer Char"/>
    <w:basedOn w:val="DefaultParagraphFont"/>
    <w:link w:val="Footer"/>
    <w:uiPriority w:val="99"/>
    <w:rsid w:val="00F8197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9A5A9F5670E4CBD359713C787C204" ma:contentTypeVersion="2" ma:contentTypeDescription="Create a new document." ma:contentTypeScope="" ma:versionID="146d993c0a0a3829a195efa65b359927">
  <xsd:schema xmlns:xsd="http://www.w3.org/2001/XMLSchema" xmlns:xs="http://www.w3.org/2001/XMLSchema" xmlns:p="http://schemas.microsoft.com/office/2006/metadata/properties" xmlns:ns1="http://schemas.microsoft.com/sharepoint/v3" targetNamespace="http://schemas.microsoft.com/office/2006/metadata/properties" ma:root="true" ma:fieldsID="4ee0cd4447038c93dd8040f8319dad6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B60004-8413-4978-A4EB-89D3231CB15D}"/>
</file>

<file path=customXml/itemProps2.xml><?xml version="1.0" encoding="utf-8"?>
<ds:datastoreItem xmlns:ds="http://schemas.openxmlformats.org/officeDocument/2006/customXml" ds:itemID="{7D7ED0AE-8924-4834-AC3F-294D6F03CA72}"/>
</file>

<file path=customXml/itemProps3.xml><?xml version="1.0" encoding="utf-8"?>
<ds:datastoreItem xmlns:ds="http://schemas.openxmlformats.org/officeDocument/2006/customXml" ds:itemID="{4F7EF010-F852-4FC6-9E81-6E9FE38F7127}"/>
</file>

<file path=customXml/itemProps4.xml><?xml version="1.0" encoding="utf-8"?>
<ds:datastoreItem xmlns:ds="http://schemas.openxmlformats.org/officeDocument/2006/customXml" ds:itemID="{C474A3E5-9DFF-4E18-AA52-CA4FF699498F}"/>
</file>

<file path=docProps/app.xml><?xml version="1.0" encoding="utf-8"?>
<Properties xmlns="http://schemas.openxmlformats.org/officeDocument/2006/extended-properties" xmlns:vt="http://schemas.openxmlformats.org/officeDocument/2006/docPropsVTypes">
  <Template>Normal</Template>
  <TotalTime>1</TotalTime>
  <Pages>24</Pages>
  <Words>6649</Words>
  <Characters>39084</Characters>
  <Application>Microsoft Office Word</Application>
  <DocSecurity>4</DocSecurity>
  <Lines>877</Lines>
  <Paragraphs>302</Paragraphs>
  <ScaleCrop>false</ScaleCrop>
  <HeadingPairs>
    <vt:vector size="2" baseType="variant">
      <vt:variant>
        <vt:lpstr>Title</vt:lpstr>
      </vt:variant>
      <vt:variant>
        <vt:i4>1</vt:i4>
      </vt:variant>
    </vt:vector>
  </HeadingPairs>
  <TitlesOfParts>
    <vt:vector size="1" baseType="lpstr">
      <vt:lpstr>POLICY FRAMEWORK</vt:lpstr>
    </vt:vector>
  </TitlesOfParts>
  <Company>NSW Department of Health</Company>
  <LinksUpToDate>false</LinksUpToDate>
  <CharactersWithSpaces>45716</CharactersWithSpaces>
  <SharedDoc>false</SharedDoc>
  <HLinks>
    <vt:vector size="402" baseType="variant">
      <vt:variant>
        <vt:i4>5046379</vt:i4>
      </vt:variant>
      <vt:variant>
        <vt:i4>396</vt:i4>
      </vt:variant>
      <vt:variant>
        <vt:i4>0</vt:i4>
      </vt:variant>
      <vt:variant>
        <vt:i4>5</vt:i4>
      </vt:variant>
      <vt:variant>
        <vt:lpwstr>http://www0.health.nsw.gov.au/policies/ib/2005/IB2005_027.html</vt:lpwstr>
      </vt:variant>
      <vt:variant>
        <vt:lpwstr/>
      </vt:variant>
      <vt:variant>
        <vt:i4>1835060</vt:i4>
      </vt:variant>
      <vt:variant>
        <vt:i4>389</vt:i4>
      </vt:variant>
      <vt:variant>
        <vt:i4>0</vt:i4>
      </vt:variant>
      <vt:variant>
        <vt:i4>5</vt:i4>
      </vt:variant>
      <vt:variant>
        <vt:lpwstr/>
      </vt:variant>
      <vt:variant>
        <vt:lpwstr>_Toc436914755</vt:lpwstr>
      </vt:variant>
      <vt:variant>
        <vt:i4>1835060</vt:i4>
      </vt:variant>
      <vt:variant>
        <vt:i4>383</vt:i4>
      </vt:variant>
      <vt:variant>
        <vt:i4>0</vt:i4>
      </vt:variant>
      <vt:variant>
        <vt:i4>5</vt:i4>
      </vt:variant>
      <vt:variant>
        <vt:lpwstr/>
      </vt:variant>
      <vt:variant>
        <vt:lpwstr>_Toc436914754</vt:lpwstr>
      </vt:variant>
      <vt:variant>
        <vt:i4>1835060</vt:i4>
      </vt:variant>
      <vt:variant>
        <vt:i4>377</vt:i4>
      </vt:variant>
      <vt:variant>
        <vt:i4>0</vt:i4>
      </vt:variant>
      <vt:variant>
        <vt:i4>5</vt:i4>
      </vt:variant>
      <vt:variant>
        <vt:lpwstr/>
      </vt:variant>
      <vt:variant>
        <vt:lpwstr>_Toc436914753</vt:lpwstr>
      </vt:variant>
      <vt:variant>
        <vt:i4>1835060</vt:i4>
      </vt:variant>
      <vt:variant>
        <vt:i4>371</vt:i4>
      </vt:variant>
      <vt:variant>
        <vt:i4>0</vt:i4>
      </vt:variant>
      <vt:variant>
        <vt:i4>5</vt:i4>
      </vt:variant>
      <vt:variant>
        <vt:lpwstr/>
      </vt:variant>
      <vt:variant>
        <vt:lpwstr>_Toc436914752</vt:lpwstr>
      </vt:variant>
      <vt:variant>
        <vt:i4>1900596</vt:i4>
      </vt:variant>
      <vt:variant>
        <vt:i4>365</vt:i4>
      </vt:variant>
      <vt:variant>
        <vt:i4>0</vt:i4>
      </vt:variant>
      <vt:variant>
        <vt:i4>5</vt:i4>
      </vt:variant>
      <vt:variant>
        <vt:lpwstr/>
      </vt:variant>
      <vt:variant>
        <vt:lpwstr>_Toc436914744</vt:lpwstr>
      </vt:variant>
      <vt:variant>
        <vt:i4>1900596</vt:i4>
      </vt:variant>
      <vt:variant>
        <vt:i4>359</vt:i4>
      </vt:variant>
      <vt:variant>
        <vt:i4>0</vt:i4>
      </vt:variant>
      <vt:variant>
        <vt:i4>5</vt:i4>
      </vt:variant>
      <vt:variant>
        <vt:lpwstr/>
      </vt:variant>
      <vt:variant>
        <vt:lpwstr>_Toc436914743</vt:lpwstr>
      </vt:variant>
      <vt:variant>
        <vt:i4>1900596</vt:i4>
      </vt:variant>
      <vt:variant>
        <vt:i4>353</vt:i4>
      </vt:variant>
      <vt:variant>
        <vt:i4>0</vt:i4>
      </vt:variant>
      <vt:variant>
        <vt:i4>5</vt:i4>
      </vt:variant>
      <vt:variant>
        <vt:lpwstr/>
      </vt:variant>
      <vt:variant>
        <vt:lpwstr>_Toc436914742</vt:lpwstr>
      </vt:variant>
      <vt:variant>
        <vt:i4>1900596</vt:i4>
      </vt:variant>
      <vt:variant>
        <vt:i4>347</vt:i4>
      </vt:variant>
      <vt:variant>
        <vt:i4>0</vt:i4>
      </vt:variant>
      <vt:variant>
        <vt:i4>5</vt:i4>
      </vt:variant>
      <vt:variant>
        <vt:lpwstr/>
      </vt:variant>
      <vt:variant>
        <vt:lpwstr>_Toc436914741</vt:lpwstr>
      </vt:variant>
      <vt:variant>
        <vt:i4>1638452</vt:i4>
      </vt:variant>
      <vt:variant>
        <vt:i4>341</vt:i4>
      </vt:variant>
      <vt:variant>
        <vt:i4>0</vt:i4>
      </vt:variant>
      <vt:variant>
        <vt:i4>5</vt:i4>
      </vt:variant>
      <vt:variant>
        <vt:lpwstr/>
      </vt:variant>
      <vt:variant>
        <vt:lpwstr>_Toc436914705</vt:lpwstr>
      </vt:variant>
      <vt:variant>
        <vt:i4>1638452</vt:i4>
      </vt:variant>
      <vt:variant>
        <vt:i4>335</vt:i4>
      </vt:variant>
      <vt:variant>
        <vt:i4>0</vt:i4>
      </vt:variant>
      <vt:variant>
        <vt:i4>5</vt:i4>
      </vt:variant>
      <vt:variant>
        <vt:lpwstr/>
      </vt:variant>
      <vt:variant>
        <vt:lpwstr>_Toc436914703</vt:lpwstr>
      </vt:variant>
      <vt:variant>
        <vt:i4>1638452</vt:i4>
      </vt:variant>
      <vt:variant>
        <vt:i4>329</vt:i4>
      </vt:variant>
      <vt:variant>
        <vt:i4>0</vt:i4>
      </vt:variant>
      <vt:variant>
        <vt:i4>5</vt:i4>
      </vt:variant>
      <vt:variant>
        <vt:lpwstr/>
      </vt:variant>
      <vt:variant>
        <vt:lpwstr>_Toc436914702</vt:lpwstr>
      </vt:variant>
      <vt:variant>
        <vt:i4>1966133</vt:i4>
      </vt:variant>
      <vt:variant>
        <vt:i4>323</vt:i4>
      </vt:variant>
      <vt:variant>
        <vt:i4>0</vt:i4>
      </vt:variant>
      <vt:variant>
        <vt:i4>5</vt:i4>
      </vt:variant>
      <vt:variant>
        <vt:lpwstr/>
      </vt:variant>
      <vt:variant>
        <vt:lpwstr>_Toc436914679</vt:lpwstr>
      </vt:variant>
      <vt:variant>
        <vt:i4>1966133</vt:i4>
      </vt:variant>
      <vt:variant>
        <vt:i4>317</vt:i4>
      </vt:variant>
      <vt:variant>
        <vt:i4>0</vt:i4>
      </vt:variant>
      <vt:variant>
        <vt:i4>5</vt:i4>
      </vt:variant>
      <vt:variant>
        <vt:lpwstr/>
      </vt:variant>
      <vt:variant>
        <vt:lpwstr>_Toc436914678</vt:lpwstr>
      </vt:variant>
      <vt:variant>
        <vt:i4>2031669</vt:i4>
      </vt:variant>
      <vt:variant>
        <vt:i4>311</vt:i4>
      </vt:variant>
      <vt:variant>
        <vt:i4>0</vt:i4>
      </vt:variant>
      <vt:variant>
        <vt:i4>5</vt:i4>
      </vt:variant>
      <vt:variant>
        <vt:lpwstr/>
      </vt:variant>
      <vt:variant>
        <vt:lpwstr>_Toc436914666</vt:lpwstr>
      </vt:variant>
      <vt:variant>
        <vt:i4>1835061</vt:i4>
      </vt:variant>
      <vt:variant>
        <vt:i4>305</vt:i4>
      </vt:variant>
      <vt:variant>
        <vt:i4>0</vt:i4>
      </vt:variant>
      <vt:variant>
        <vt:i4>5</vt:i4>
      </vt:variant>
      <vt:variant>
        <vt:lpwstr/>
      </vt:variant>
      <vt:variant>
        <vt:lpwstr>_Toc436914652</vt:lpwstr>
      </vt:variant>
      <vt:variant>
        <vt:i4>1835061</vt:i4>
      </vt:variant>
      <vt:variant>
        <vt:i4>299</vt:i4>
      </vt:variant>
      <vt:variant>
        <vt:i4>0</vt:i4>
      </vt:variant>
      <vt:variant>
        <vt:i4>5</vt:i4>
      </vt:variant>
      <vt:variant>
        <vt:lpwstr/>
      </vt:variant>
      <vt:variant>
        <vt:lpwstr>_Toc436914651</vt:lpwstr>
      </vt:variant>
      <vt:variant>
        <vt:i4>1835061</vt:i4>
      </vt:variant>
      <vt:variant>
        <vt:i4>293</vt:i4>
      </vt:variant>
      <vt:variant>
        <vt:i4>0</vt:i4>
      </vt:variant>
      <vt:variant>
        <vt:i4>5</vt:i4>
      </vt:variant>
      <vt:variant>
        <vt:lpwstr/>
      </vt:variant>
      <vt:variant>
        <vt:lpwstr>_Toc436914650</vt:lpwstr>
      </vt:variant>
      <vt:variant>
        <vt:i4>1769525</vt:i4>
      </vt:variant>
      <vt:variant>
        <vt:i4>287</vt:i4>
      </vt:variant>
      <vt:variant>
        <vt:i4>0</vt:i4>
      </vt:variant>
      <vt:variant>
        <vt:i4>5</vt:i4>
      </vt:variant>
      <vt:variant>
        <vt:lpwstr/>
      </vt:variant>
      <vt:variant>
        <vt:lpwstr>_Toc436914620</vt:lpwstr>
      </vt:variant>
      <vt:variant>
        <vt:i4>1572917</vt:i4>
      </vt:variant>
      <vt:variant>
        <vt:i4>281</vt:i4>
      </vt:variant>
      <vt:variant>
        <vt:i4>0</vt:i4>
      </vt:variant>
      <vt:variant>
        <vt:i4>5</vt:i4>
      </vt:variant>
      <vt:variant>
        <vt:lpwstr/>
      </vt:variant>
      <vt:variant>
        <vt:lpwstr>_Toc436914619</vt:lpwstr>
      </vt:variant>
      <vt:variant>
        <vt:i4>1572917</vt:i4>
      </vt:variant>
      <vt:variant>
        <vt:i4>275</vt:i4>
      </vt:variant>
      <vt:variant>
        <vt:i4>0</vt:i4>
      </vt:variant>
      <vt:variant>
        <vt:i4>5</vt:i4>
      </vt:variant>
      <vt:variant>
        <vt:lpwstr/>
      </vt:variant>
      <vt:variant>
        <vt:lpwstr>_Toc436914618</vt:lpwstr>
      </vt:variant>
      <vt:variant>
        <vt:i4>1572917</vt:i4>
      </vt:variant>
      <vt:variant>
        <vt:i4>269</vt:i4>
      </vt:variant>
      <vt:variant>
        <vt:i4>0</vt:i4>
      </vt:variant>
      <vt:variant>
        <vt:i4>5</vt:i4>
      </vt:variant>
      <vt:variant>
        <vt:lpwstr/>
      </vt:variant>
      <vt:variant>
        <vt:lpwstr>_Toc436914617</vt:lpwstr>
      </vt:variant>
      <vt:variant>
        <vt:i4>1572917</vt:i4>
      </vt:variant>
      <vt:variant>
        <vt:i4>263</vt:i4>
      </vt:variant>
      <vt:variant>
        <vt:i4>0</vt:i4>
      </vt:variant>
      <vt:variant>
        <vt:i4>5</vt:i4>
      </vt:variant>
      <vt:variant>
        <vt:lpwstr/>
      </vt:variant>
      <vt:variant>
        <vt:lpwstr>_Toc436914616</vt:lpwstr>
      </vt:variant>
      <vt:variant>
        <vt:i4>1572917</vt:i4>
      </vt:variant>
      <vt:variant>
        <vt:i4>257</vt:i4>
      </vt:variant>
      <vt:variant>
        <vt:i4>0</vt:i4>
      </vt:variant>
      <vt:variant>
        <vt:i4>5</vt:i4>
      </vt:variant>
      <vt:variant>
        <vt:lpwstr/>
      </vt:variant>
      <vt:variant>
        <vt:lpwstr>_Toc436914615</vt:lpwstr>
      </vt:variant>
      <vt:variant>
        <vt:i4>1572917</vt:i4>
      </vt:variant>
      <vt:variant>
        <vt:i4>251</vt:i4>
      </vt:variant>
      <vt:variant>
        <vt:i4>0</vt:i4>
      </vt:variant>
      <vt:variant>
        <vt:i4>5</vt:i4>
      </vt:variant>
      <vt:variant>
        <vt:lpwstr/>
      </vt:variant>
      <vt:variant>
        <vt:lpwstr>_Toc436914614</vt:lpwstr>
      </vt:variant>
      <vt:variant>
        <vt:i4>1572917</vt:i4>
      </vt:variant>
      <vt:variant>
        <vt:i4>245</vt:i4>
      </vt:variant>
      <vt:variant>
        <vt:i4>0</vt:i4>
      </vt:variant>
      <vt:variant>
        <vt:i4>5</vt:i4>
      </vt:variant>
      <vt:variant>
        <vt:lpwstr/>
      </vt:variant>
      <vt:variant>
        <vt:lpwstr>_Toc436914613</vt:lpwstr>
      </vt:variant>
      <vt:variant>
        <vt:i4>1572917</vt:i4>
      </vt:variant>
      <vt:variant>
        <vt:i4>239</vt:i4>
      </vt:variant>
      <vt:variant>
        <vt:i4>0</vt:i4>
      </vt:variant>
      <vt:variant>
        <vt:i4>5</vt:i4>
      </vt:variant>
      <vt:variant>
        <vt:lpwstr/>
      </vt:variant>
      <vt:variant>
        <vt:lpwstr>_Toc436914612</vt:lpwstr>
      </vt:variant>
      <vt:variant>
        <vt:i4>1572917</vt:i4>
      </vt:variant>
      <vt:variant>
        <vt:i4>233</vt:i4>
      </vt:variant>
      <vt:variant>
        <vt:i4>0</vt:i4>
      </vt:variant>
      <vt:variant>
        <vt:i4>5</vt:i4>
      </vt:variant>
      <vt:variant>
        <vt:lpwstr/>
      </vt:variant>
      <vt:variant>
        <vt:lpwstr>_Toc436914611</vt:lpwstr>
      </vt:variant>
      <vt:variant>
        <vt:i4>1572917</vt:i4>
      </vt:variant>
      <vt:variant>
        <vt:i4>227</vt:i4>
      </vt:variant>
      <vt:variant>
        <vt:i4>0</vt:i4>
      </vt:variant>
      <vt:variant>
        <vt:i4>5</vt:i4>
      </vt:variant>
      <vt:variant>
        <vt:lpwstr/>
      </vt:variant>
      <vt:variant>
        <vt:lpwstr>_Toc436914610</vt:lpwstr>
      </vt:variant>
      <vt:variant>
        <vt:i4>1638453</vt:i4>
      </vt:variant>
      <vt:variant>
        <vt:i4>221</vt:i4>
      </vt:variant>
      <vt:variant>
        <vt:i4>0</vt:i4>
      </vt:variant>
      <vt:variant>
        <vt:i4>5</vt:i4>
      </vt:variant>
      <vt:variant>
        <vt:lpwstr/>
      </vt:variant>
      <vt:variant>
        <vt:lpwstr>_Toc436914609</vt:lpwstr>
      </vt:variant>
      <vt:variant>
        <vt:i4>1638453</vt:i4>
      </vt:variant>
      <vt:variant>
        <vt:i4>215</vt:i4>
      </vt:variant>
      <vt:variant>
        <vt:i4>0</vt:i4>
      </vt:variant>
      <vt:variant>
        <vt:i4>5</vt:i4>
      </vt:variant>
      <vt:variant>
        <vt:lpwstr/>
      </vt:variant>
      <vt:variant>
        <vt:lpwstr>_Toc436914608</vt:lpwstr>
      </vt:variant>
      <vt:variant>
        <vt:i4>1638453</vt:i4>
      </vt:variant>
      <vt:variant>
        <vt:i4>209</vt:i4>
      </vt:variant>
      <vt:variant>
        <vt:i4>0</vt:i4>
      </vt:variant>
      <vt:variant>
        <vt:i4>5</vt:i4>
      </vt:variant>
      <vt:variant>
        <vt:lpwstr/>
      </vt:variant>
      <vt:variant>
        <vt:lpwstr>_Toc436914607</vt:lpwstr>
      </vt:variant>
      <vt:variant>
        <vt:i4>1638453</vt:i4>
      </vt:variant>
      <vt:variant>
        <vt:i4>203</vt:i4>
      </vt:variant>
      <vt:variant>
        <vt:i4>0</vt:i4>
      </vt:variant>
      <vt:variant>
        <vt:i4>5</vt:i4>
      </vt:variant>
      <vt:variant>
        <vt:lpwstr/>
      </vt:variant>
      <vt:variant>
        <vt:lpwstr>_Toc436914606</vt:lpwstr>
      </vt:variant>
      <vt:variant>
        <vt:i4>1638453</vt:i4>
      </vt:variant>
      <vt:variant>
        <vt:i4>197</vt:i4>
      </vt:variant>
      <vt:variant>
        <vt:i4>0</vt:i4>
      </vt:variant>
      <vt:variant>
        <vt:i4>5</vt:i4>
      </vt:variant>
      <vt:variant>
        <vt:lpwstr/>
      </vt:variant>
      <vt:variant>
        <vt:lpwstr>_Toc436914605</vt:lpwstr>
      </vt:variant>
      <vt:variant>
        <vt:i4>1638453</vt:i4>
      </vt:variant>
      <vt:variant>
        <vt:i4>191</vt:i4>
      </vt:variant>
      <vt:variant>
        <vt:i4>0</vt:i4>
      </vt:variant>
      <vt:variant>
        <vt:i4>5</vt:i4>
      </vt:variant>
      <vt:variant>
        <vt:lpwstr/>
      </vt:variant>
      <vt:variant>
        <vt:lpwstr>_Toc436914604</vt:lpwstr>
      </vt:variant>
      <vt:variant>
        <vt:i4>1638453</vt:i4>
      </vt:variant>
      <vt:variant>
        <vt:i4>185</vt:i4>
      </vt:variant>
      <vt:variant>
        <vt:i4>0</vt:i4>
      </vt:variant>
      <vt:variant>
        <vt:i4>5</vt:i4>
      </vt:variant>
      <vt:variant>
        <vt:lpwstr/>
      </vt:variant>
      <vt:variant>
        <vt:lpwstr>_Toc436914603</vt:lpwstr>
      </vt:variant>
      <vt:variant>
        <vt:i4>1638453</vt:i4>
      </vt:variant>
      <vt:variant>
        <vt:i4>179</vt:i4>
      </vt:variant>
      <vt:variant>
        <vt:i4>0</vt:i4>
      </vt:variant>
      <vt:variant>
        <vt:i4>5</vt:i4>
      </vt:variant>
      <vt:variant>
        <vt:lpwstr/>
      </vt:variant>
      <vt:variant>
        <vt:lpwstr>_Toc436914602</vt:lpwstr>
      </vt:variant>
      <vt:variant>
        <vt:i4>1835062</vt:i4>
      </vt:variant>
      <vt:variant>
        <vt:i4>173</vt:i4>
      </vt:variant>
      <vt:variant>
        <vt:i4>0</vt:i4>
      </vt:variant>
      <vt:variant>
        <vt:i4>5</vt:i4>
      </vt:variant>
      <vt:variant>
        <vt:lpwstr/>
      </vt:variant>
      <vt:variant>
        <vt:lpwstr>_Toc436914558</vt:lpwstr>
      </vt:variant>
      <vt:variant>
        <vt:i4>1835062</vt:i4>
      </vt:variant>
      <vt:variant>
        <vt:i4>167</vt:i4>
      </vt:variant>
      <vt:variant>
        <vt:i4>0</vt:i4>
      </vt:variant>
      <vt:variant>
        <vt:i4>5</vt:i4>
      </vt:variant>
      <vt:variant>
        <vt:lpwstr/>
      </vt:variant>
      <vt:variant>
        <vt:lpwstr>_Toc436914557</vt:lpwstr>
      </vt:variant>
      <vt:variant>
        <vt:i4>1835062</vt:i4>
      </vt:variant>
      <vt:variant>
        <vt:i4>161</vt:i4>
      </vt:variant>
      <vt:variant>
        <vt:i4>0</vt:i4>
      </vt:variant>
      <vt:variant>
        <vt:i4>5</vt:i4>
      </vt:variant>
      <vt:variant>
        <vt:lpwstr/>
      </vt:variant>
      <vt:variant>
        <vt:lpwstr>_Toc436914556</vt:lpwstr>
      </vt:variant>
      <vt:variant>
        <vt:i4>1835062</vt:i4>
      </vt:variant>
      <vt:variant>
        <vt:i4>155</vt:i4>
      </vt:variant>
      <vt:variant>
        <vt:i4>0</vt:i4>
      </vt:variant>
      <vt:variant>
        <vt:i4>5</vt:i4>
      </vt:variant>
      <vt:variant>
        <vt:lpwstr/>
      </vt:variant>
      <vt:variant>
        <vt:lpwstr>_Toc436914555</vt:lpwstr>
      </vt:variant>
      <vt:variant>
        <vt:i4>1835062</vt:i4>
      </vt:variant>
      <vt:variant>
        <vt:i4>149</vt:i4>
      </vt:variant>
      <vt:variant>
        <vt:i4>0</vt:i4>
      </vt:variant>
      <vt:variant>
        <vt:i4>5</vt:i4>
      </vt:variant>
      <vt:variant>
        <vt:lpwstr/>
      </vt:variant>
      <vt:variant>
        <vt:lpwstr>_Toc436914554</vt:lpwstr>
      </vt:variant>
      <vt:variant>
        <vt:i4>1835062</vt:i4>
      </vt:variant>
      <vt:variant>
        <vt:i4>143</vt:i4>
      </vt:variant>
      <vt:variant>
        <vt:i4>0</vt:i4>
      </vt:variant>
      <vt:variant>
        <vt:i4>5</vt:i4>
      </vt:variant>
      <vt:variant>
        <vt:lpwstr/>
      </vt:variant>
      <vt:variant>
        <vt:lpwstr>_Toc436914553</vt:lpwstr>
      </vt:variant>
      <vt:variant>
        <vt:i4>1835062</vt:i4>
      </vt:variant>
      <vt:variant>
        <vt:i4>137</vt:i4>
      </vt:variant>
      <vt:variant>
        <vt:i4>0</vt:i4>
      </vt:variant>
      <vt:variant>
        <vt:i4>5</vt:i4>
      </vt:variant>
      <vt:variant>
        <vt:lpwstr/>
      </vt:variant>
      <vt:variant>
        <vt:lpwstr>_Toc436914552</vt:lpwstr>
      </vt:variant>
      <vt:variant>
        <vt:i4>1835062</vt:i4>
      </vt:variant>
      <vt:variant>
        <vt:i4>131</vt:i4>
      </vt:variant>
      <vt:variant>
        <vt:i4>0</vt:i4>
      </vt:variant>
      <vt:variant>
        <vt:i4>5</vt:i4>
      </vt:variant>
      <vt:variant>
        <vt:lpwstr/>
      </vt:variant>
      <vt:variant>
        <vt:lpwstr>_Toc436914551</vt:lpwstr>
      </vt:variant>
      <vt:variant>
        <vt:i4>1835062</vt:i4>
      </vt:variant>
      <vt:variant>
        <vt:i4>125</vt:i4>
      </vt:variant>
      <vt:variant>
        <vt:i4>0</vt:i4>
      </vt:variant>
      <vt:variant>
        <vt:i4>5</vt:i4>
      </vt:variant>
      <vt:variant>
        <vt:lpwstr/>
      </vt:variant>
      <vt:variant>
        <vt:lpwstr>_Toc436914550</vt:lpwstr>
      </vt:variant>
      <vt:variant>
        <vt:i4>1900598</vt:i4>
      </vt:variant>
      <vt:variant>
        <vt:i4>119</vt:i4>
      </vt:variant>
      <vt:variant>
        <vt:i4>0</vt:i4>
      </vt:variant>
      <vt:variant>
        <vt:i4>5</vt:i4>
      </vt:variant>
      <vt:variant>
        <vt:lpwstr/>
      </vt:variant>
      <vt:variant>
        <vt:lpwstr>_Toc436914549</vt:lpwstr>
      </vt:variant>
      <vt:variant>
        <vt:i4>1900598</vt:i4>
      </vt:variant>
      <vt:variant>
        <vt:i4>113</vt:i4>
      </vt:variant>
      <vt:variant>
        <vt:i4>0</vt:i4>
      </vt:variant>
      <vt:variant>
        <vt:i4>5</vt:i4>
      </vt:variant>
      <vt:variant>
        <vt:lpwstr/>
      </vt:variant>
      <vt:variant>
        <vt:lpwstr>_Toc436914548</vt:lpwstr>
      </vt:variant>
      <vt:variant>
        <vt:i4>1900598</vt:i4>
      </vt:variant>
      <vt:variant>
        <vt:i4>107</vt:i4>
      </vt:variant>
      <vt:variant>
        <vt:i4>0</vt:i4>
      </vt:variant>
      <vt:variant>
        <vt:i4>5</vt:i4>
      </vt:variant>
      <vt:variant>
        <vt:lpwstr/>
      </vt:variant>
      <vt:variant>
        <vt:lpwstr>_Toc436914547</vt:lpwstr>
      </vt:variant>
      <vt:variant>
        <vt:i4>1900598</vt:i4>
      </vt:variant>
      <vt:variant>
        <vt:i4>101</vt:i4>
      </vt:variant>
      <vt:variant>
        <vt:i4>0</vt:i4>
      </vt:variant>
      <vt:variant>
        <vt:i4>5</vt:i4>
      </vt:variant>
      <vt:variant>
        <vt:lpwstr/>
      </vt:variant>
      <vt:variant>
        <vt:lpwstr>_Toc436914546</vt:lpwstr>
      </vt:variant>
      <vt:variant>
        <vt:i4>1900598</vt:i4>
      </vt:variant>
      <vt:variant>
        <vt:i4>95</vt:i4>
      </vt:variant>
      <vt:variant>
        <vt:i4>0</vt:i4>
      </vt:variant>
      <vt:variant>
        <vt:i4>5</vt:i4>
      </vt:variant>
      <vt:variant>
        <vt:lpwstr/>
      </vt:variant>
      <vt:variant>
        <vt:lpwstr>_Toc436914545</vt:lpwstr>
      </vt:variant>
      <vt:variant>
        <vt:i4>1900598</vt:i4>
      </vt:variant>
      <vt:variant>
        <vt:i4>89</vt:i4>
      </vt:variant>
      <vt:variant>
        <vt:i4>0</vt:i4>
      </vt:variant>
      <vt:variant>
        <vt:i4>5</vt:i4>
      </vt:variant>
      <vt:variant>
        <vt:lpwstr/>
      </vt:variant>
      <vt:variant>
        <vt:lpwstr>_Toc436914544</vt:lpwstr>
      </vt:variant>
      <vt:variant>
        <vt:i4>1703990</vt:i4>
      </vt:variant>
      <vt:variant>
        <vt:i4>83</vt:i4>
      </vt:variant>
      <vt:variant>
        <vt:i4>0</vt:i4>
      </vt:variant>
      <vt:variant>
        <vt:i4>5</vt:i4>
      </vt:variant>
      <vt:variant>
        <vt:lpwstr/>
      </vt:variant>
      <vt:variant>
        <vt:lpwstr>_Toc436914531</vt:lpwstr>
      </vt:variant>
      <vt:variant>
        <vt:i4>1703990</vt:i4>
      </vt:variant>
      <vt:variant>
        <vt:i4>77</vt:i4>
      </vt:variant>
      <vt:variant>
        <vt:i4>0</vt:i4>
      </vt:variant>
      <vt:variant>
        <vt:i4>5</vt:i4>
      </vt:variant>
      <vt:variant>
        <vt:lpwstr/>
      </vt:variant>
      <vt:variant>
        <vt:lpwstr>_Toc436914530</vt:lpwstr>
      </vt:variant>
      <vt:variant>
        <vt:i4>1769526</vt:i4>
      </vt:variant>
      <vt:variant>
        <vt:i4>71</vt:i4>
      </vt:variant>
      <vt:variant>
        <vt:i4>0</vt:i4>
      </vt:variant>
      <vt:variant>
        <vt:i4>5</vt:i4>
      </vt:variant>
      <vt:variant>
        <vt:lpwstr/>
      </vt:variant>
      <vt:variant>
        <vt:lpwstr>_Toc436914529</vt:lpwstr>
      </vt:variant>
      <vt:variant>
        <vt:i4>1769526</vt:i4>
      </vt:variant>
      <vt:variant>
        <vt:i4>65</vt:i4>
      </vt:variant>
      <vt:variant>
        <vt:i4>0</vt:i4>
      </vt:variant>
      <vt:variant>
        <vt:i4>5</vt:i4>
      </vt:variant>
      <vt:variant>
        <vt:lpwstr/>
      </vt:variant>
      <vt:variant>
        <vt:lpwstr>_Toc436914528</vt:lpwstr>
      </vt:variant>
      <vt:variant>
        <vt:i4>1769526</vt:i4>
      </vt:variant>
      <vt:variant>
        <vt:i4>59</vt:i4>
      </vt:variant>
      <vt:variant>
        <vt:i4>0</vt:i4>
      </vt:variant>
      <vt:variant>
        <vt:i4>5</vt:i4>
      </vt:variant>
      <vt:variant>
        <vt:lpwstr/>
      </vt:variant>
      <vt:variant>
        <vt:lpwstr>_Toc436914527</vt:lpwstr>
      </vt:variant>
      <vt:variant>
        <vt:i4>1769526</vt:i4>
      </vt:variant>
      <vt:variant>
        <vt:i4>53</vt:i4>
      </vt:variant>
      <vt:variant>
        <vt:i4>0</vt:i4>
      </vt:variant>
      <vt:variant>
        <vt:i4>5</vt:i4>
      </vt:variant>
      <vt:variant>
        <vt:lpwstr/>
      </vt:variant>
      <vt:variant>
        <vt:lpwstr>_Toc436914526</vt:lpwstr>
      </vt:variant>
      <vt:variant>
        <vt:i4>1769526</vt:i4>
      </vt:variant>
      <vt:variant>
        <vt:i4>47</vt:i4>
      </vt:variant>
      <vt:variant>
        <vt:i4>0</vt:i4>
      </vt:variant>
      <vt:variant>
        <vt:i4>5</vt:i4>
      </vt:variant>
      <vt:variant>
        <vt:lpwstr/>
      </vt:variant>
      <vt:variant>
        <vt:lpwstr>_Toc436914525</vt:lpwstr>
      </vt:variant>
      <vt:variant>
        <vt:i4>1769526</vt:i4>
      </vt:variant>
      <vt:variant>
        <vt:i4>41</vt:i4>
      </vt:variant>
      <vt:variant>
        <vt:i4>0</vt:i4>
      </vt:variant>
      <vt:variant>
        <vt:i4>5</vt:i4>
      </vt:variant>
      <vt:variant>
        <vt:lpwstr/>
      </vt:variant>
      <vt:variant>
        <vt:lpwstr>_Toc436914524</vt:lpwstr>
      </vt:variant>
      <vt:variant>
        <vt:i4>1769526</vt:i4>
      </vt:variant>
      <vt:variant>
        <vt:i4>38</vt:i4>
      </vt:variant>
      <vt:variant>
        <vt:i4>0</vt:i4>
      </vt:variant>
      <vt:variant>
        <vt:i4>5</vt:i4>
      </vt:variant>
      <vt:variant>
        <vt:lpwstr/>
      </vt:variant>
      <vt:variant>
        <vt:lpwstr>_Toc436914523</vt:lpwstr>
      </vt:variant>
      <vt:variant>
        <vt:i4>1769526</vt:i4>
      </vt:variant>
      <vt:variant>
        <vt:i4>32</vt:i4>
      </vt:variant>
      <vt:variant>
        <vt:i4>0</vt:i4>
      </vt:variant>
      <vt:variant>
        <vt:i4>5</vt:i4>
      </vt:variant>
      <vt:variant>
        <vt:lpwstr/>
      </vt:variant>
      <vt:variant>
        <vt:lpwstr>_Toc436914522</vt:lpwstr>
      </vt:variant>
      <vt:variant>
        <vt:i4>1769526</vt:i4>
      </vt:variant>
      <vt:variant>
        <vt:i4>26</vt:i4>
      </vt:variant>
      <vt:variant>
        <vt:i4>0</vt:i4>
      </vt:variant>
      <vt:variant>
        <vt:i4>5</vt:i4>
      </vt:variant>
      <vt:variant>
        <vt:lpwstr/>
      </vt:variant>
      <vt:variant>
        <vt:lpwstr>_Toc436914521</vt:lpwstr>
      </vt:variant>
      <vt:variant>
        <vt:i4>1769526</vt:i4>
      </vt:variant>
      <vt:variant>
        <vt:i4>20</vt:i4>
      </vt:variant>
      <vt:variant>
        <vt:i4>0</vt:i4>
      </vt:variant>
      <vt:variant>
        <vt:i4>5</vt:i4>
      </vt:variant>
      <vt:variant>
        <vt:lpwstr/>
      </vt:variant>
      <vt:variant>
        <vt:lpwstr>_Toc436914520</vt:lpwstr>
      </vt:variant>
      <vt:variant>
        <vt:i4>1572918</vt:i4>
      </vt:variant>
      <vt:variant>
        <vt:i4>14</vt:i4>
      </vt:variant>
      <vt:variant>
        <vt:i4>0</vt:i4>
      </vt:variant>
      <vt:variant>
        <vt:i4>5</vt:i4>
      </vt:variant>
      <vt:variant>
        <vt:lpwstr/>
      </vt:variant>
      <vt:variant>
        <vt:lpwstr>_Toc436914519</vt:lpwstr>
      </vt:variant>
      <vt:variant>
        <vt:i4>1572918</vt:i4>
      </vt:variant>
      <vt:variant>
        <vt:i4>8</vt:i4>
      </vt:variant>
      <vt:variant>
        <vt:i4>0</vt:i4>
      </vt:variant>
      <vt:variant>
        <vt:i4>5</vt:i4>
      </vt:variant>
      <vt:variant>
        <vt:lpwstr/>
      </vt:variant>
      <vt:variant>
        <vt:lpwstr>_Toc436914518</vt:lpwstr>
      </vt:variant>
      <vt:variant>
        <vt:i4>1572918</vt:i4>
      </vt:variant>
      <vt:variant>
        <vt:i4>2</vt:i4>
      </vt:variant>
      <vt:variant>
        <vt:i4>0</vt:i4>
      </vt:variant>
      <vt:variant>
        <vt:i4>5</vt:i4>
      </vt:variant>
      <vt:variant>
        <vt:lpwstr/>
      </vt:variant>
      <vt:variant>
        <vt:lpwstr>_Toc436914517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Credentialing of Senior Medical and Dental Practitioners - Draft Policy</dc:title>
  <dc:creator>AGRAH</dc:creator>
  <cp:lastModifiedBy>FOXMAN, Eve</cp:lastModifiedBy>
  <cp:revision>2</cp:revision>
  <cp:lastPrinted>2017-03-20T23:24:00Z</cp:lastPrinted>
  <dcterms:created xsi:type="dcterms:W3CDTF">2017-04-03T00:59:00Z</dcterms:created>
  <dcterms:modified xsi:type="dcterms:W3CDTF">2017-04-03T00:59:00Z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0x0101002429A5A9F5670E4CBD359713C787C204</vt:lpwstr>
  </property>
</Properties>
</file>